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70775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许昌市市场监督管理局</w:t>
      </w:r>
    </w:p>
    <w:p w14:paraId="356B028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重大行政执法决定法制审核目录清单</w:t>
      </w:r>
    </w:p>
    <w:p w14:paraId="201664A8"/>
    <w:tbl>
      <w:tblPr>
        <w:tblStyle w:val="4"/>
        <w:tblW w:w="95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423"/>
        <w:gridCol w:w="902"/>
        <w:gridCol w:w="1271"/>
        <w:gridCol w:w="1632"/>
        <w:gridCol w:w="776"/>
        <w:gridCol w:w="1339"/>
        <w:gridCol w:w="1427"/>
        <w:gridCol w:w="688"/>
        <w:gridCol w:w="1057"/>
      </w:tblGrid>
      <w:tr w14:paraId="1D661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12" w:hRule="atLeast"/>
          <w:jc w:val="center"/>
        </w:trPr>
        <w:tc>
          <w:tcPr>
            <w:tcW w:w="423" w:type="dxa"/>
            <w:shd w:val="clear" w:color="auto" w:fill="FFFFFF"/>
            <w:noWrap w:val="0"/>
            <w:tcMar>
              <w:top w:w="15" w:type="dxa"/>
              <w:left w:w="15" w:type="dxa"/>
              <w:right w:w="15" w:type="dxa"/>
            </w:tcMar>
            <w:vAlign w:val="center"/>
          </w:tcPr>
          <w:p w14:paraId="3FA5DF99">
            <w:pPr>
              <w:widowControl/>
              <w:jc w:val="center"/>
              <w:textAlignment w:val="center"/>
              <w:rPr>
                <w:rFonts w:ascii="宋体" w:hAnsi="宋体" w:eastAsia="宋体" w:cs="宋体"/>
                <w:b w:val="0"/>
                <w:bCs w:val="0"/>
                <w:i w:val="0"/>
                <w:iCs w:val="0"/>
                <w:sz w:val="28"/>
                <w:szCs w:val="28"/>
              </w:rPr>
            </w:pPr>
            <w:bookmarkStart w:id="0" w:name="OLE_LINK2"/>
            <w:r>
              <w:rPr>
                <w:rFonts w:hint="eastAsia" w:ascii="宋体" w:hAnsi="宋体" w:eastAsia="宋体" w:cs="宋体"/>
                <w:b w:val="0"/>
                <w:bCs w:val="0"/>
                <w:i w:val="0"/>
                <w:iCs w:val="0"/>
                <w:kern w:val="0"/>
                <w:sz w:val="28"/>
                <w:szCs w:val="28"/>
              </w:rPr>
              <w:t>序号</w:t>
            </w:r>
          </w:p>
        </w:tc>
        <w:tc>
          <w:tcPr>
            <w:tcW w:w="902" w:type="dxa"/>
            <w:shd w:val="clear" w:color="auto" w:fill="FFFFFF"/>
            <w:noWrap w:val="0"/>
            <w:tcMar>
              <w:top w:w="15" w:type="dxa"/>
              <w:left w:w="15" w:type="dxa"/>
              <w:right w:w="15" w:type="dxa"/>
            </w:tcMar>
            <w:vAlign w:val="center"/>
          </w:tcPr>
          <w:p w14:paraId="1CA8455C">
            <w:pPr>
              <w:widowControl/>
              <w:jc w:val="center"/>
              <w:textAlignment w:val="center"/>
              <w:rPr>
                <w:rFonts w:ascii="宋体" w:hAnsi="宋体" w:eastAsia="宋体" w:cs="宋体"/>
                <w:b w:val="0"/>
                <w:bCs w:val="0"/>
                <w:i w:val="0"/>
                <w:iCs w:val="0"/>
                <w:sz w:val="28"/>
                <w:szCs w:val="28"/>
              </w:rPr>
            </w:pPr>
            <w:r>
              <w:rPr>
                <w:rFonts w:hint="eastAsia" w:ascii="宋体" w:hAnsi="宋体" w:eastAsia="宋体" w:cs="宋体"/>
                <w:b w:val="0"/>
                <w:bCs w:val="0"/>
                <w:i w:val="0"/>
                <w:iCs w:val="0"/>
                <w:kern w:val="0"/>
                <w:sz w:val="28"/>
                <w:szCs w:val="28"/>
              </w:rPr>
              <w:t>执法项目类别</w:t>
            </w:r>
          </w:p>
        </w:tc>
        <w:tc>
          <w:tcPr>
            <w:tcW w:w="1271" w:type="dxa"/>
            <w:shd w:val="clear" w:color="auto" w:fill="FFFFFF"/>
            <w:noWrap w:val="0"/>
            <w:tcMar>
              <w:top w:w="15" w:type="dxa"/>
              <w:left w:w="15" w:type="dxa"/>
              <w:right w:w="15" w:type="dxa"/>
            </w:tcMar>
            <w:vAlign w:val="center"/>
          </w:tcPr>
          <w:p w14:paraId="4E920C89">
            <w:pPr>
              <w:widowControl/>
              <w:jc w:val="center"/>
              <w:textAlignment w:val="center"/>
              <w:rPr>
                <w:rFonts w:ascii="宋体" w:hAnsi="宋体" w:eastAsia="宋体" w:cs="宋体"/>
                <w:b w:val="0"/>
                <w:bCs w:val="0"/>
                <w:i w:val="0"/>
                <w:iCs w:val="0"/>
                <w:kern w:val="0"/>
                <w:sz w:val="28"/>
                <w:szCs w:val="28"/>
              </w:rPr>
            </w:pPr>
            <w:r>
              <w:rPr>
                <w:rFonts w:hint="eastAsia" w:ascii="宋体" w:hAnsi="宋体" w:eastAsia="宋体" w:cs="宋体"/>
                <w:b w:val="0"/>
                <w:bCs w:val="0"/>
                <w:i w:val="0"/>
                <w:iCs w:val="0"/>
                <w:kern w:val="0"/>
                <w:sz w:val="28"/>
                <w:szCs w:val="28"/>
              </w:rPr>
              <w:t>审核项目</w:t>
            </w:r>
          </w:p>
          <w:p w14:paraId="5730F03B">
            <w:pPr>
              <w:widowControl/>
              <w:jc w:val="center"/>
              <w:textAlignment w:val="center"/>
              <w:rPr>
                <w:rFonts w:ascii="宋体" w:hAnsi="宋体" w:eastAsia="宋体" w:cs="宋体"/>
                <w:b w:val="0"/>
                <w:bCs w:val="0"/>
                <w:i w:val="0"/>
                <w:iCs w:val="0"/>
                <w:sz w:val="28"/>
                <w:szCs w:val="28"/>
              </w:rPr>
            </w:pPr>
            <w:r>
              <w:rPr>
                <w:rFonts w:hint="eastAsia" w:ascii="宋体" w:hAnsi="宋体" w:eastAsia="宋体" w:cs="宋体"/>
                <w:b w:val="0"/>
                <w:bCs w:val="0"/>
                <w:i w:val="0"/>
                <w:iCs w:val="0"/>
                <w:kern w:val="0"/>
                <w:sz w:val="28"/>
                <w:szCs w:val="28"/>
              </w:rPr>
              <w:t>名称</w:t>
            </w:r>
          </w:p>
        </w:tc>
        <w:tc>
          <w:tcPr>
            <w:tcW w:w="1632" w:type="dxa"/>
            <w:shd w:val="clear" w:color="auto" w:fill="FFFFFF"/>
            <w:noWrap w:val="0"/>
            <w:tcMar>
              <w:top w:w="15" w:type="dxa"/>
              <w:left w:w="15" w:type="dxa"/>
              <w:right w:w="15" w:type="dxa"/>
            </w:tcMar>
            <w:vAlign w:val="center"/>
          </w:tcPr>
          <w:p w14:paraId="6548BF1C">
            <w:pPr>
              <w:widowControl/>
              <w:jc w:val="center"/>
              <w:textAlignment w:val="center"/>
              <w:rPr>
                <w:rFonts w:ascii="宋体" w:hAnsi="宋体" w:eastAsia="宋体" w:cs="宋体"/>
                <w:b w:val="0"/>
                <w:bCs w:val="0"/>
                <w:i w:val="0"/>
                <w:iCs w:val="0"/>
                <w:sz w:val="28"/>
                <w:szCs w:val="28"/>
              </w:rPr>
            </w:pPr>
            <w:r>
              <w:rPr>
                <w:rFonts w:hint="eastAsia" w:ascii="宋体" w:hAnsi="宋体" w:eastAsia="宋体" w:cs="宋体"/>
                <w:b w:val="0"/>
                <w:bCs w:val="0"/>
                <w:i w:val="0"/>
                <w:iCs w:val="0"/>
                <w:kern w:val="0"/>
                <w:sz w:val="28"/>
                <w:szCs w:val="28"/>
              </w:rPr>
              <w:t>审核条件</w:t>
            </w:r>
          </w:p>
        </w:tc>
        <w:tc>
          <w:tcPr>
            <w:tcW w:w="776" w:type="dxa"/>
            <w:shd w:val="clear" w:color="auto" w:fill="FFFFFF"/>
            <w:noWrap w:val="0"/>
            <w:tcMar>
              <w:top w:w="15" w:type="dxa"/>
              <w:left w:w="15" w:type="dxa"/>
              <w:right w:w="15" w:type="dxa"/>
            </w:tcMar>
            <w:vAlign w:val="center"/>
          </w:tcPr>
          <w:p w14:paraId="58DCC745">
            <w:pPr>
              <w:widowControl/>
              <w:jc w:val="center"/>
              <w:textAlignment w:val="center"/>
              <w:rPr>
                <w:rFonts w:ascii="宋体" w:hAnsi="宋体" w:eastAsia="宋体" w:cs="宋体"/>
                <w:b w:val="0"/>
                <w:bCs w:val="0"/>
                <w:i w:val="0"/>
                <w:iCs w:val="0"/>
                <w:kern w:val="0"/>
                <w:sz w:val="28"/>
                <w:szCs w:val="28"/>
              </w:rPr>
            </w:pPr>
            <w:r>
              <w:rPr>
                <w:rFonts w:hint="eastAsia" w:ascii="宋体" w:hAnsi="宋体" w:eastAsia="宋体" w:cs="宋体"/>
                <w:b w:val="0"/>
                <w:bCs w:val="0"/>
                <w:i w:val="0"/>
                <w:iCs w:val="0"/>
                <w:kern w:val="0"/>
                <w:sz w:val="28"/>
                <w:szCs w:val="28"/>
              </w:rPr>
              <w:t>审核</w:t>
            </w:r>
          </w:p>
          <w:p w14:paraId="594498C7">
            <w:pPr>
              <w:widowControl/>
              <w:jc w:val="center"/>
              <w:textAlignment w:val="center"/>
              <w:rPr>
                <w:rFonts w:ascii="宋体" w:hAnsi="宋体" w:eastAsia="宋体" w:cs="宋体"/>
                <w:b w:val="0"/>
                <w:bCs w:val="0"/>
                <w:i w:val="0"/>
                <w:iCs w:val="0"/>
                <w:sz w:val="28"/>
                <w:szCs w:val="28"/>
              </w:rPr>
            </w:pPr>
            <w:r>
              <w:rPr>
                <w:rFonts w:hint="eastAsia" w:ascii="宋体" w:hAnsi="宋体" w:eastAsia="宋体" w:cs="宋体"/>
                <w:b w:val="0"/>
                <w:bCs w:val="0"/>
                <w:i w:val="0"/>
                <w:iCs w:val="0"/>
                <w:kern w:val="0"/>
                <w:sz w:val="28"/>
                <w:szCs w:val="28"/>
              </w:rPr>
              <w:t>依据</w:t>
            </w:r>
          </w:p>
        </w:tc>
        <w:tc>
          <w:tcPr>
            <w:tcW w:w="1339" w:type="dxa"/>
            <w:shd w:val="clear" w:color="auto" w:fill="FFFFFF"/>
            <w:noWrap w:val="0"/>
            <w:tcMar>
              <w:top w:w="15" w:type="dxa"/>
              <w:left w:w="15" w:type="dxa"/>
              <w:right w:w="15" w:type="dxa"/>
            </w:tcMar>
            <w:vAlign w:val="center"/>
          </w:tcPr>
          <w:p w14:paraId="5F432FE4">
            <w:pPr>
              <w:widowControl/>
              <w:jc w:val="center"/>
              <w:textAlignment w:val="center"/>
              <w:rPr>
                <w:rFonts w:ascii="宋体" w:hAnsi="宋体" w:eastAsia="宋体" w:cs="宋体"/>
                <w:b w:val="0"/>
                <w:bCs w:val="0"/>
                <w:i w:val="0"/>
                <w:iCs w:val="0"/>
                <w:sz w:val="28"/>
                <w:szCs w:val="28"/>
              </w:rPr>
            </w:pPr>
            <w:r>
              <w:rPr>
                <w:rFonts w:hint="eastAsia" w:ascii="宋体" w:hAnsi="宋体" w:eastAsia="宋体" w:cs="宋体"/>
                <w:b w:val="0"/>
                <w:bCs w:val="0"/>
                <w:i w:val="0"/>
                <w:iCs w:val="0"/>
                <w:kern w:val="0"/>
                <w:sz w:val="28"/>
                <w:szCs w:val="28"/>
              </w:rPr>
              <w:t>审核重点</w:t>
            </w:r>
          </w:p>
        </w:tc>
        <w:tc>
          <w:tcPr>
            <w:tcW w:w="1427" w:type="dxa"/>
            <w:shd w:val="clear" w:color="auto" w:fill="FFFFFF"/>
            <w:noWrap w:val="0"/>
            <w:tcMar>
              <w:top w:w="15" w:type="dxa"/>
              <w:left w:w="15" w:type="dxa"/>
              <w:right w:w="15" w:type="dxa"/>
            </w:tcMar>
            <w:vAlign w:val="center"/>
          </w:tcPr>
          <w:p w14:paraId="45DBB0AA">
            <w:pPr>
              <w:widowControl/>
              <w:jc w:val="center"/>
              <w:textAlignment w:val="center"/>
              <w:rPr>
                <w:rFonts w:ascii="宋体" w:hAnsi="宋体" w:eastAsia="宋体" w:cs="宋体"/>
                <w:b w:val="0"/>
                <w:bCs w:val="0"/>
                <w:i w:val="0"/>
                <w:iCs w:val="0"/>
                <w:sz w:val="28"/>
                <w:szCs w:val="28"/>
              </w:rPr>
            </w:pPr>
            <w:r>
              <w:rPr>
                <w:rFonts w:hint="eastAsia" w:ascii="宋体" w:hAnsi="宋体" w:eastAsia="宋体" w:cs="宋体"/>
                <w:b w:val="0"/>
                <w:bCs w:val="0"/>
                <w:i w:val="0"/>
                <w:iCs w:val="0"/>
                <w:kern w:val="0"/>
                <w:sz w:val="28"/>
                <w:szCs w:val="28"/>
              </w:rPr>
              <w:t>提交资料</w:t>
            </w:r>
          </w:p>
        </w:tc>
        <w:tc>
          <w:tcPr>
            <w:tcW w:w="688" w:type="dxa"/>
            <w:shd w:val="clear" w:color="auto" w:fill="FFFFFF"/>
            <w:noWrap w:val="0"/>
            <w:tcMar>
              <w:top w:w="15" w:type="dxa"/>
              <w:left w:w="15" w:type="dxa"/>
              <w:right w:w="15" w:type="dxa"/>
            </w:tcMar>
            <w:vAlign w:val="center"/>
          </w:tcPr>
          <w:p w14:paraId="52B3A23D">
            <w:pPr>
              <w:widowControl/>
              <w:jc w:val="center"/>
              <w:textAlignment w:val="center"/>
              <w:rPr>
                <w:rFonts w:ascii="宋体" w:hAnsi="宋体" w:eastAsia="宋体" w:cs="宋体"/>
                <w:b w:val="0"/>
                <w:bCs w:val="0"/>
                <w:i w:val="0"/>
                <w:iCs w:val="0"/>
                <w:kern w:val="0"/>
                <w:sz w:val="28"/>
                <w:szCs w:val="28"/>
              </w:rPr>
            </w:pPr>
            <w:r>
              <w:rPr>
                <w:rFonts w:hint="eastAsia" w:ascii="宋体" w:hAnsi="宋体" w:eastAsia="宋体" w:cs="宋体"/>
                <w:b w:val="0"/>
                <w:bCs w:val="0"/>
                <w:i w:val="0"/>
                <w:iCs w:val="0"/>
                <w:kern w:val="0"/>
                <w:sz w:val="28"/>
                <w:szCs w:val="28"/>
              </w:rPr>
              <w:t>提交</w:t>
            </w:r>
          </w:p>
          <w:p w14:paraId="660C1221">
            <w:pPr>
              <w:widowControl/>
              <w:jc w:val="center"/>
              <w:textAlignment w:val="center"/>
              <w:rPr>
                <w:rFonts w:ascii="宋体" w:hAnsi="宋体" w:eastAsia="宋体" w:cs="宋体"/>
                <w:b w:val="0"/>
                <w:bCs w:val="0"/>
                <w:i w:val="0"/>
                <w:iCs w:val="0"/>
                <w:sz w:val="28"/>
                <w:szCs w:val="28"/>
              </w:rPr>
            </w:pPr>
            <w:r>
              <w:rPr>
                <w:rFonts w:hint="eastAsia" w:ascii="宋体" w:hAnsi="宋体" w:eastAsia="宋体" w:cs="宋体"/>
                <w:b w:val="0"/>
                <w:bCs w:val="0"/>
                <w:i w:val="0"/>
                <w:iCs w:val="0"/>
                <w:kern w:val="0"/>
                <w:sz w:val="28"/>
                <w:szCs w:val="28"/>
              </w:rPr>
              <w:t>部门</w:t>
            </w:r>
          </w:p>
        </w:tc>
        <w:tc>
          <w:tcPr>
            <w:tcW w:w="1057" w:type="dxa"/>
            <w:shd w:val="clear" w:color="auto" w:fill="FFFFFF"/>
            <w:noWrap w:val="0"/>
            <w:tcMar>
              <w:top w:w="15" w:type="dxa"/>
              <w:left w:w="15" w:type="dxa"/>
              <w:right w:w="15" w:type="dxa"/>
            </w:tcMar>
            <w:vAlign w:val="center"/>
          </w:tcPr>
          <w:p w14:paraId="1EB89B20">
            <w:pPr>
              <w:widowControl/>
              <w:jc w:val="center"/>
              <w:textAlignment w:val="center"/>
              <w:rPr>
                <w:rFonts w:ascii="宋体" w:hAnsi="宋体" w:eastAsia="宋体" w:cs="宋体"/>
                <w:b w:val="0"/>
                <w:bCs w:val="0"/>
                <w:i w:val="0"/>
                <w:iCs w:val="0"/>
                <w:kern w:val="0"/>
                <w:sz w:val="28"/>
                <w:szCs w:val="28"/>
              </w:rPr>
            </w:pPr>
            <w:r>
              <w:rPr>
                <w:rFonts w:hint="eastAsia" w:ascii="宋体" w:hAnsi="宋体" w:eastAsia="宋体" w:cs="宋体"/>
                <w:b w:val="0"/>
                <w:bCs w:val="0"/>
                <w:i w:val="0"/>
                <w:iCs w:val="0"/>
                <w:kern w:val="0"/>
                <w:sz w:val="28"/>
                <w:szCs w:val="28"/>
              </w:rPr>
              <w:t>实施</w:t>
            </w:r>
          </w:p>
          <w:p w14:paraId="689D0A7E">
            <w:pPr>
              <w:widowControl/>
              <w:jc w:val="center"/>
              <w:textAlignment w:val="center"/>
              <w:rPr>
                <w:rFonts w:ascii="宋体" w:hAnsi="宋体" w:eastAsia="宋体" w:cs="宋体"/>
                <w:b w:val="0"/>
                <w:bCs w:val="0"/>
                <w:i w:val="0"/>
                <w:iCs w:val="0"/>
                <w:sz w:val="28"/>
                <w:szCs w:val="28"/>
              </w:rPr>
            </w:pPr>
            <w:r>
              <w:rPr>
                <w:rFonts w:hint="eastAsia" w:ascii="宋体" w:hAnsi="宋体" w:eastAsia="宋体" w:cs="宋体"/>
                <w:b w:val="0"/>
                <w:bCs w:val="0"/>
                <w:i w:val="0"/>
                <w:iCs w:val="0"/>
                <w:kern w:val="0"/>
                <w:sz w:val="28"/>
                <w:szCs w:val="28"/>
              </w:rPr>
              <w:t>对象</w:t>
            </w:r>
          </w:p>
        </w:tc>
      </w:tr>
      <w:tr w14:paraId="44676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59" w:hRule="atLeast"/>
          <w:jc w:val="center"/>
        </w:trPr>
        <w:tc>
          <w:tcPr>
            <w:tcW w:w="423" w:type="dxa"/>
            <w:shd w:val="clear" w:color="auto" w:fill="FFFFFF"/>
            <w:noWrap w:val="0"/>
            <w:tcMar>
              <w:top w:w="15" w:type="dxa"/>
              <w:left w:w="15" w:type="dxa"/>
              <w:right w:w="15" w:type="dxa"/>
            </w:tcMar>
            <w:vAlign w:val="center"/>
          </w:tcPr>
          <w:p w14:paraId="1497FEE7">
            <w:pPr>
              <w:widowControl/>
              <w:spacing w:line="200" w:lineRule="exact"/>
              <w:jc w:val="center"/>
              <w:textAlignment w:val="center"/>
              <w:rPr>
                <w:rFonts w:hint="eastAsia" w:ascii="宋体" w:hAnsi="宋体" w:eastAsia="宋体" w:cs="宋体"/>
                <w:b w:val="0"/>
                <w:bCs w:val="0"/>
                <w:i w:val="0"/>
                <w:iCs w:val="0"/>
                <w:sz w:val="21"/>
                <w:szCs w:val="21"/>
                <w:lang w:eastAsia="zh-CN"/>
              </w:rPr>
            </w:pPr>
            <w:r>
              <w:rPr>
                <w:rFonts w:hint="eastAsia" w:ascii="宋体" w:hAnsi="宋体" w:eastAsia="宋体" w:cs="宋体"/>
                <w:b w:val="0"/>
                <w:bCs w:val="0"/>
                <w:i w:val="0"/>
                <w:iCs w:val="0"/>
                <w:kern w:val="0"/>
                <w:sz w:val="21"/>
                <w:szCs w:val="21"/>
                <w:lang w:val="en-US" w:eastAsia="zh-CN"/>
              </w:rPr>
              <w:t>1</w:t>
            </w:r>
          </w:p>
        </w:tc>
        <w:tc>
          <w:tcPr>
            <w:tcW w:w="902" w:type="dxa"/>
            <w:shd w:val="clear" w:color="auto" w:fill="FFFFFF"/>
            <w:noWrap w:val="0"/>
            <w:tcMar>
              <w:top w:w="15" w:type="dxa"/>
              <w:left w:w="15" w:type="dxa"/>
              <w:right w:w="15" w:type="dxa"/>
            </w:tcMar>
            <w:vAlign w:val="center"/>
          </w:tcPr>
          <w:p w14:paraId="640C7061">
            <w:pPr>
              <w:widowControl/>
              <w:spacing w:line="200" w:lineRule="exact"/>
              <w:jc w:val="center"/>
              <w:textAlignment w:val="center"/>
              <w:rPr>
                <w:rFonts w:hint="eastAsia" w:ascii="宋体" w:hAnsi="宋体" w:eastAsia="宋体" w:cs="宋体"/>
                <w:b w:val="0"/>
                <w:bCs w:val="0"/>
                <w:i w:val="0"/>
                <w:iCs w:val="0"/>
                <w:sz w:val="21"/>
                <w:szCs w:val="21"/>
              </w:rPr>
            </w:pPr>
            <w:r>
              <w:rPr>
                <w:rFonts w:hint="eastAsia" w:ascii="宋体" w:hAnsi="宋体" w:eastAsia="宋体" w:cs="宋体"/>
                <w:b w:val="0"/>
                <w:bCs w:val="0"/>
                <w:i w:val="0"/>
                <w:iCs w:val="0"/>
                <w:kern w:val="0"/>
                <w:sz w:val="21"/>
                <w:szCs w:val="21"/>
              </w:rPr>
              <w:t>行政处罚</w:t>
            </w:r>
          </w:p>
        </w:tc>
        <w:tc>
          <w:tcPr>
            <w:tcW w:w="1271" w:type="dxa"/>
            <w:shd w:val="clear" w:color="auto" w:fill="FFFFFF"/>
            <w:noWrap w:val="0"/>
            <w:tcMar>
              <w:top w:w="15" w:type="dxa"/>
              <w:left w:w="15" w:type="dxa"/>
              <w:right w:w="15" w:type="dxa"/>
            </w:tcMar>
            <w:vAlign w:val="center"/>
          </w:tcPr>
          <w:p w14:paraId="63A0F534">
            <w:pPr>
              <w:widowControl/>
              <w:spacing w:line="200" w:lineRule="exact"/>
              <w:textAlignment w:val="center"/>
              <w:rPr>
                <w:rFonts w:hint="eastAsia" w:ascii="宋体" w:hAnsi="宋体" w:eastAsia="宋体" w:cs="宋体"/>
                <w:b w:val="0"/>
                <w:bCs w:val="0"/>
                <w:i w:val="0"/>
                <w:iCs w:val="0"/>
                <w:sz w:val="21"/>
                <w:szCs w:val="21"/>
              </w:rPr>
            </w:pPr>
            <w:r>
              <w:rPr>
                <w:rFonts w:hint="eastAsia" w:ascii="宋体" w:hAnsi="宋体" w:eastAsia="宋体" w:cs="宋体"/>
                <w:b w:val="0"/>
                <w:bCs w:val="0"/>
                <w:i w:val="0"/>
                <w:iCs w:val="0"/>
                <w:kern w:val="0"/>
                <w:sz w:val="21"/>
                <w:szCs w:val="21"/>
              </w:rPr>
              <w:t>适用一般程序行政处罚案件</w:t>
            </w:r>
          </w:p>
        </w:tc>
        <w:tc>
          <w:tcPr>
            <w:tcW w:w="1632" w:type="dxa"/>
            <w:shd w:val="clear" w:color="auto" w:fill="FFFFFF"/>
            <w:noWrap w:val="0"/>
            <w:tcMar>
              <w:top w:w="15" w:type="dxa"/>
              <w:left w:w="15" w:type="dxa"/>
              <w:right w:w="15" w:type="dxa"/>
            </w:tcMar>
            <w:vAlign w:val="center"/>
          </w:tcPr>
          <w:p w14:paraId="22064677">
            <w:pPr>
              <w:widowControl/>
              <w:spacing w:line="200" w:lineRule="exact"/>
              <w:textAlignment w:val="center"/>
              <w:rPr>
                <w:rFonts w:hint="default"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1、责令停产停业、责令关闭、限制从业；2、降低资质等级、吊销许可证件或者营业执照；3、对自然人处以六万元以上、对法人或者其他组织处以十万元以上罚款；4、对自然人、法人或者其他组织作出没收违法所得和非法财物价值总额达到第三项所列数额的行政处罚；5、其他较重的行政处罚；6、经过听证；7、法律、法规、规章规定的其他情形。</w:t>
            </w:r>
          </w:p>
        </w:tc>
        <w:tc>
          <w:tcPr>
            <w:tcW w:w="776" w:type="dxa"/>
            <w:shd w:val="clear" w:color="auto" w:fill="FFFFFF"/>
            <w:noWrap w:val="0"/>
            <w:tcMar>
              <w:top w:w="15" w:type="dxa"/>
              <w:left w:w="15" w:type="dxa"/>
              <w:right w:w="15" w:type="dxa"/>
            </w:tcMar>
            <w:vAlign w:val="center"/>
          </w:tcPr>
          <w:p w14:paraId="44923D18">
            <w:pPr>
              <w:widowControl/>
              <w:spacing w:line="200" w:lineRule="exact"/>
              <w:textAlignment w:val="center"/>
              <w:rPr>
                <w:rFonts w:hint="eastAsia" w:ascii="宋体" w:hAnsi="宋体" w:eastAsia="宋体" w:cs="宋体"/>
                <w:b w:val="0"/>
                <w:bCs w:val="0"/>
                <w:i w:val="0"/>
                <w:iCs w:val="0"/>
                <w:kern w:val="0"/>
                <w:sz w:val="21"/>
                <w:szCs w:val="21"/>
              </w:rPr>
            </w:pPr>
            <w:r>
              <w:rPr>
                <w:rFonts w:hint="eastAsia" w:ascii="宋体" w:hAnsi="宋体" w:eastAsia="宋体" w:cs="宋体"/>
                <w:b w:val="0"/>
                <w:bCs w:val="0"/>
                <w:i w:val="0"/>
                <w:iCs w:val="0"/>
                <w:kern w:val="0"/>
                <w:sz w:val="21"/>
                <w:szCs w:val="21"/>
              </w:rPr>
              <w:t>《中华人民共和国行政处罚法》</w:t>
            </w:r>
          </w:p>
          <w:p w14:paraId="52936DC0">
            <w:pPr>
              <w:widowControl/>
              <w:spacing w:line="200" w:lineRule="exact"/>
              <w:textAlignment w:val="center"/>
              <w:rPr>
                <w:rFonts w:hint="eastAsia" w:ascii="宋体" w:hAnsi="宋体" w:eastAsia="宋体" w:cs="宋体"/>
                <w:b w:val="0"/>
                <w:bCs w:val="0"/>
                <w:i w:val="0"/>
                <w:iCs w:val="0"/>
                <w:kern w:val="0"/>
                <w:sz w:val="21"/>
                <w:szCs w:val="21"/>
                <w:lang w:eastAsia="zh-CN"/>
              </w:rPr>
            </w:pPr>
            <w:r>
              <w:rPr>
                <w:rFonts w:hint="eastAsia" w:ascii="宋体" w:hAnsi="宋体" w:eastAsia="宋体" w:cs="宋体"/>
                <w:b w:val="0"/>
                <w:bCs w:val="0"/>
                <w:i w:val="0"/>
                <w:iCs w:val="0"/>
                <w:kern w:val="0"/>
                <w:sz w:val="21"/>
                <w:szCs w:val="21"/>
                <w:lang w:eastAsia="zh-CN"/>
              </w:rPr>
              <w:t>《市场监督管理行政处罚程序规定》</w:t>
            </w:r>
          </w:p>
        </w:tc>
        <w:tc>
          <w:tcPr>
            <w:tcW w:w="1339" w:type="dxa"/>
            <w:shd w:val="clear" w:color="auto" w:fill="FFFFFF"/>
            <w:noWrap w:val="0"/>
            <w:tcMar>
              <w:top w:w="15" w:type="dxa"/>
              <w:left w:w="15" w:type="dxa"/>
              <w:right w:w="15" w:type="dxa"/>
            </w:tcMar>
            <w:vAlign w:val="center"/>
          </w:tcPr>
          <w:p w14:paraId="63ABCFA2">
            <w:pPr>
              <w:widowControl/>
              <w:spacing w:line="200" w:lineRule="exact"/>
              <w:textAlignment w:val="center"/>
              <w:rPr>
                <w:rFonts w:hint="default" w:ascii="宋体" w:hAnsi="宋体" w:eastAsia="宋体" w:cs="宋体"/>
                <w:b w:val="0"/>
                <w:bCs w:val="0"/>
                <w:i w:val="0"/>
                <w:iCs w:val="0"/>
                <w:sz w:val="21"/>
                <w:szCs w:val="21"/>
                <w:lang w:val="en-US" w:eastAsia="zh-CN"/>
              </w:rPr>
            </w:pPr>
            <w:r>
              <w:rPr>
                <w:rFonts w:hint="eastAsia" w:ascii="宋体" w:hAnsi="宋体" w:eastAsia="宋体" w:cs="宋体"/>
                <w:b w:val="0"/>
                <w:bCs w:val="0"/>
                <w:i w:val="0"/>
                <w:iCs w:val="0"/>
                <w:sz w:val="21"/>
                <w:szCs w:val="21"/>
                <w:lang w:val="en-US" w:eastAsia="zh-CN"/>
              </w:rPr>
              <w:t>1、是否具有管辖权；2、当事人的基本情况是否清楚；3、案件事实是否清楚、证据是否充分；4、定性是否准确；5、适用依据是否正确；6、程序是否合法；7、处理是否适当。8、其他需要审核的事项。</w:t>
            </w:r>
          </w:p>
        </w:tc>
        <w:tc>
          <w:tcPr>
            <w:tcW w:w="1427" w:type="dxa"/>
            <w:shd w:val="clear" w:color="auto" w:fill="FFFFFF"/>
            <w:noWrap w:val="0"/>
            <w:tcMar>
              <w:top w:w="15" w:type="dxa"/>
              <w:left w:w="15" w:type="dxa"/>
              <w:right w:w="15" w:type="dxa"/>
            </w:tcMar>
            <w:vAlign w:val="center"/>
          </w:tcPr>
          <w:p w14:paraId="3A5497C9">
            <w:pPr>
              <w:widowControl/>
              <w:spacing w:line="200" w:lineRule="exact"/>
              <w:textAlignment w:val="center"/>
              <w:rPr>
                <w:rFonts w:hint="eastAsia" w:ascii="宋体" w:hAnsi="宋体" w:eastAsia="宋体" w:cs="宋体"/>
                <w:b w:val="0"/>
                <w:bCs w:val="0"/>
                <w:i w:val="0"/>
                <w:iCs w:val="0"/>
                <w:sz w:val="21"/>
                <w:szCs w:val="21"/>
              </w:rPr>
            </w:pPr>
            <w:r>
              <w:rPr>
                <w:rFonts w:hint="eastAsia" w:ascii="宋体" w:hAnsi="宋体" w:eastAsia="宋体" w:cs="宋体"/>
                <w:b w:val="0"/>
                <w:bCs w:val="0"/>
                <w:i w:val="0"/>
                <w:iCs w:val="0"/>
                <w:kern w:val="0"/>
                <w:sz w:val="21"/>
                <w:szCs w:val="21"/>
              </w:rPr>
              <w:t>1、立案审批表；2、当事人身份证件或营业执照；3、书证物证、询问笔录、现场笔录、视听资料、</w:t>
            </w:r>
            <w:r>
              <w:rPr>
                <w:rFonts w:hint="eastAsia" w:ascii="宋体" w:hAnsi="宋体" w:eastAsia="宋体" w:cs="宋体"/>
                <w:b w:val="0"/>
                <w:bCs w:val="0"/>
                <w:i w:val="0"/>
                <w:iCs w:val="0"/>
                <w:kern w:val="0"/>
                <w:sz w:val="21"/>
                <w:szCs w:val="21"/>
                <w:lang w:eastAsia="zh-CN"/>
              </w:rPr>
              <w:t>电子</w:t>
            </w:r>
            <w:r>
              <w:rPr>
                <w:rFonts w:hint="eastAsia" w:ascii="宋体" w:hAnsi="宋体" w:eastAsia="宋体" w:cs="宋体"/>
                <w:b w:val="0"/>
                <w:bCs w:val="0"/>
                <w:i w:val="0"/>
                <w:iCs w:val="0"/>
                <w:kern w:val="0"/>
                <w:sz w:val="21"/>
                <w:szCs w:val="21"/>
              </w:rPr>
              <w:t>数据、当事人陈述、勘验笔录、鉴定结论等；3、案件调查终结报告；</w:t>
            </w:r>
            <w:r>
              <w:rPr>
                <w:rFonts w:hint="eastAsia" w:ascii="宋体" w:hAnsi="宋体" w:eastAsia="宋体" w:cs="宋体"/>
                <w:b w:val="0"/>
                <w:bCs w:val="0"/>
                <w:i w:val="0"/>
                <w:iCs w:val="0"/>
                <w:kern w:val="0"/>
                <w:sz w:val="21"/>
                <w:szCs w:val="21"/>
                <w:lang w:val="en-US" w:eastAsia="zh-CN"/>
              </w:rPr>
              <w:t>4</w:t>
            </w:r>
            <w:r>
              <w:rPr>
                <w:rFonts w:hint="eastAsia" w:ascii="宋体" w:hAnsi="宋体" w:eastAsia="宋体" w:cs="宋体"/>
                <w:b w:val="0"/>
                <w:bCs w:val="0"/>
                <w:i w:val="0"/>
                <w:iCs w:val="0"/>
                <w:kern w:val="0"/>
                <w:sz w:val="21"/>
                <w:szCs w:val="21"/>
              </w:rPr>
              <w:t>、</w:t>
            </w:r>
            <w:r>
              <w:rPr>
                <w:rFonts w:hint="eastAsia" w:ascii="宋体" w:hAnsi="宋体" w:eastAsia="宋体" w:cs="宋体"/>
                <w:b w:val="0"/>
                <w:bCs w:val="0"/>
                <w:i w:val="0"/>
                <w:iCs w:val="0"/>
                <w:kern w:val="0"/>
                <w:sz w:val="21"/>
                <w:szCs w:val="21"/>
                <w:lang w:eastAsia="zh-CN"/>
              </w:rPr>
              <w:t>其他</w:t>
            </w:r>
            <w:r>
              <w:rPr>
                <w:rFonts w:hint="eastAsia" w:ascii="宋体" w:hAnsi="宋体" w:eastAsia="宋体" w:cs="宋体"/>
                <w:b w:val="0"/>
                <w:bCs w:val="0"/>
                <w:i w:val="0"/>
                <w:iCs w:val="0"/>
                <w:kern w:val="0"/>
                <w:sz w:val="21"/>
                <w:szCs w:val="21"/>
              </w:rPr>
              <w:t>证据材料。</w:t>
            </w:r>
          </w:p>
        </w:tc>
        <w:tc>
          <w:tcPr>
            <w:tcW w:w="688" w:type="dxa"/>
            <w:shd w:val="clear" w:color="auto" w:fill="FFFFFF"/>
            <w:noWrap w:val="0"/>
            <w:tcMar>
              <w:top w:w="15" w:type="dxa"/>
              <w:left w:w="15" w:type="dxa"/>
              <w:right w:w="15" w:type="dxa"/>
            </w:tcMar>
            <w:vAlign w:val="center"/>
          </w:tcPr>
          <w:p w14:paraId="3BCED8E0">
            <w:pPr>
              <w:widowControl/>
              <w:spacing w:line="200" w:lineRule="exact"/>
              <w:jc w:val="center"/>
              <w:textAlignment w:val="center"/>
              <w:rPr>
                <w:rFonts w:hint="eastAsia" w:ascii="宋体" w:hAnsi="宋体" w:eastAsia="宋体" w:cs="宋体"/>
                <w:b w:val="0"/>
                <w:bCs w:val="0"/>
                <w:i w:val="0"/>
                <w:iCs w:val="0"/>
                <w:sz w:val="21"/>
                <w:szCs w:val="21"/>
              </w:rPr>
            </w:pPr>
            <w:r>
              <w:rPr>
                <w:rFonts w:hint="eastAsia" w:ascii="宋体" w:hAnsi="宋体" w:eastAsia="宋体" w:cs="宋体"/>
                <w:b w:val="0"/>
                <w:bCs w:val="0"/>
                <w:i w:val="0"/>
                <w:iCs w:val="0"/>
                <w:kern w:val="0"/>
                <w:sz w:val="21"/>
                <w:szCs w:val="21"/>
              </w:rPr>
              <w:t>市局办案机构</w:t>
            </w:r>
          </w:p>
        </w:tc>
        <w:tc>
          <w:tcPr>
            <w:tcW w:w="1057" w:type="dxa"/>
            <w:shd w:val="clear" w:color="auto" w:fill="FFFFFF"/>
            <w:noWrap w:val="0"/>
            <w:tcMar>
              <w:top w:w="15" w:type="dxa"/>
              <w:left w:w="15" w:type="dxa"/>
              <w:right w:w="15" w:type="dxa"/>
            </w:tcMar>
            <w:vAlign w:val="center"/>
          </w:tcPr>
          <w:p w14:paraId="1413838D">
            <w:pPr>
              <w:widowControl/>
              <w:spacing w:line="200" w:lineRule="exact"/>
              <w:jc w:val="center"/>
              <w:textAlignment w:val="center"/>
              <w:rPr>
                <w:rFonts w:hint="eastAsia" w:ascii="宋体" w:hAnsi="宋体" w:eastAsia="宋体" w:cs="宋体"/>
                <w:b w:val="0"/>
                <w:bCs w:val="0"/>
                <w:i w:val="0"/>
                <w:iCs w:val="0"/>
                <w:kern w:val="0"/>
                <w:sz w:val="21"/>
                <w:szCs w:val="21"/>
              </w:rPr>
            </w:pPr>
            <w:r>
              <w:rPr>
                <w:rFonts w:hint="eastAsia" w:ascii="宋体" w:hAnsi="宋体" w:eastAsia="宋体" w:cs="宋体"/>
                <w:b w:val="0"/>
                <w:bCs w:val="0"/>
                <w:i w:val="0"/>
                <w:iCs w:val="0"/>
                <w:kern w:val="0"/>
                <w:sz w:val="21"/>
                <w:szCs w:val="21"/>
              </w:rPr>
              <w:t>行</w:t>
            </w:r>
          </w:p>
          <w:p w14:paraId="2CC23310">
            <w:pPr>
              <w:widowControl/>
              <w:spacing w:line="200" w:lineRule="exact"/>
              <w:jc w:val="center"/>
              <w:textAlignment w:val="center"/>
              <w:rPr>
                <w:rFonts w:hint="eastAsia" w:ascii="宋体" w:hAnsi="宋体" w:eastAsia="宋体" w:cs="宋体"/>
                <w:b w:val="0"/>
                <w:bCs w:val="0"/>
                <w:i w:val="0"/>
                <w:iCs w:val="0"/>
                <w:sz w:val="21"/>
                <w:szCs w:val="21"/>
              </w:rPr>
            </w:pPr>
            <w:r>
              <w:rPr>
                <w:rFonts w:hint="eastAsia" w:ascii="宋体" w:hAnsi="宋体" w:eastAsia="宋体" w:cs="宋体"/>
                <w:b w:val="0"/>
                <w:bCs w:val="0"/>
                <w:i w:val="0"/>
                <w:iCs w:val="0"/>
                <w:kern w:val="0"/>
                <w:sz w:val="21"/>
                <w:szCs w:val="21"/>
              </w:rPr>
              <w:t>政</w:t>
            </w:r>
          </w:p>
          <w:p w14:paraId="60B1CAE2">
            <w:pPr>
              <w:widowControl/>
              <w:spacing w:line="200" w:lineRule="exact"/>
              <w:jc w:val="center"/>
              <w:textAlignment w:val="center"/>
              <w:rPr>
                <w:rFonts w:hint="eastAsia" w:ascii="宋体" w:hAnsi="宋体" w:eastAsia="宋体" w:cs="宋体"/>
                <w:b w:val="0"/>
                <w:bCs w:val="0"/>
                <w:i w:val="0"/>
                <w:iCs w:val="0"/>
                <w:sz w:val="21"/>
                <w:szCs w:val="21"/>
              </w:rPr>
            </w:pPr>
            <w:r>
              <w:rPr>
                <w:rFonts w:hint="eastAsia" w:ascii="宋体" w:hAnsi="宋体" w:eastAsia="宋体" w:cs="宋体"/>
                <w:b w:val="0"/>
                <w:bCs w:val="0"/>
                <w:i w:val="0"/>
                <w:iCs w:val="0"/>
                <w:kern w:val="0"/>
                <w:sz w:val="21"/>
                <w:szCs w:val="21"/>
              </w:rPr>
              <w:t>相</w:t>
            </w:r>
          </w:p>
          <w:p w14:paraId="6928E8D6">
            <w:pPr>
              <w:widowControl/>
              <w:spacing w:line="200" w:lineRule="exact"/>
              <w:jc w:val="center"/>
              <w:textAlignment w:val="center"/>
              <w:rPr>
                <w:rFonts w:hint="eastAsia" w:ascii="宋体" w:hAnsi="宋体" w:eastAsia="宋体" w:cs="宋体"/>
                <w:b w:val="0"/>
                <w:bCs w:val="0"/>
                <w:i w:val="0"/>
                <w:iCs w:val="0"/>
                <w:sz w:val="21"/>
                <w:szCs w:val="21"/>
              </w:rPr>
            </w:pPr>
            <w:r>
              <w:rPr>
                <w:rFonts w:hint="eastAsia" w:ascii="宋体" w:hAnsi="宋体" w:eastAsia="宋体" w:cs="宋体"/>
                <w:b w:val="0"/>
                <w:bCs w:val="0"/>
                <w:i w:val="0"/>
                <w:iCs w:val="0"/>
                <w:kern w:val="0"/>
                <w:sz w:val="21"/>
                <w:szCs w:val="21"/>
              </w:rPr>
              <w:t>对</w:t>
            </w:r>
          </w:p>
          <w:p w14:paraId="63F7E8CE">
            <w:pPr>
              <w:widowControl/>
              <w:spacing w:line="200" w:lineRule="exact"/>
              <w:jc w:val="center"/>
              <w:textAlignment w:val="center"/>
              <w:rPr>
                <w:rFonts w:hint="eastAsia" w:ascii="宋体" w:hAnsi="宋体" w:eastAsia="宋体" w:cs="宋体"/>
                <w:b w:val="0"/>
                <w:bCs w:val="0"/>
                <w:i w:val="0"/>
                <w:iCs w:val="0"/>
                <w:sz w:val="21"/>
                <w:szCs w:val="21"/>
              </w:rPr>
            </w:pPr>
            <w:r>
              <w:rPr>
                <w:rFonts w:hint="eastAsia" w:ascii="宋体" w:hAnsi="宋体" w:eastAsia="宋体" w:cs="宋体"/>
                <w:b w:val="0"/>
                <w:bCs w:val="0"/>
                <w:i w:val="0"/>
                <w:iCs w:val="0"/>
                <w:kern w:val="0"/>
                <w:sz w:val="21"/>
                <w:szCs w:val="21"/>
              </w:rPr>
              <w:t>人</w:t>
            </w:r>
          </w:p>
        </w:tc>
      </w:tr>
      <w:tr w14:paraId="42A99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67" w:hRule="atLeast"/>
          <w:jc w:val="center"/>
        </w:trPr>
        <w:tc>
          <w:tcPr>
            <w:tcW w:w="423" w:type="dxa"/>
            <w:shd w:val="clear" w:color="auto" w:fill="FFFFFF"/>
            <w:noWrap w:val="0"/>
            <w:tcMar>
              <w:top w:w="15" w:type="dxa"/>
              <w:left w:w="15" w:type="dxa"/>
              <w:right w:w="15" w:type="dxa"/>
            </w:tcMar>
            <w:vAlign w:val="center"/>
          </w:tcPr>
          <w:p w14:paraId="6D3E1F36">
            <w:pPr>
              <w:widowControl/>
              <w:spacing w:line="200" w:lineRule="exact"/>
              <w:jc w:val="center"/>
              <w:textAlignment w:val="center"/>
              <w:rPr>
                <w:rFonts w:hint="eastAsia" w:ascii="宋体" w:hAnsi="宋体" w:eastAsia="宋体" w:cs="宋体"/>
                <w:b w:val="0"/>
                <w:bCs w:val="0"/>
                <w:i w:val="0"/>
                <w:iCs w:val="0"/>
                <w:sz w:val="21"/>
                <w:szCs w:val="21"/>
                <w:lang w:eastAsia="zh-CN"/>
              </w:rPr>
            </w:pPr>
            <w:r>
              <w:rPr>
                <w:rFonts w:hint="eastAsia" w:ascii="宋体" w:hAnsi="宋体" w:eastAsia="宋体" w:cs="宋体"/>
                <w:b w:val="0"/>
                <w:bCs w:val="0"/>
                <w:i w:val="0"/>
                <w:iCs w:val="0"/>
                <w:kern w:val="0"/>
                <w:sz w:val="21"/>
                <w:szCs w:val="21"/>
                <w:lang w:val="en-US" w:eastAsia="zh-CN"/>
              </w:rPr>
              <w:t>2</w:t>
            </w:r>
          </w:p>
        </w:tc>
        <w:tc>
          <w:tcPr>
            <w:tcW w:w="902" w:type="dxa"/>
            <w:shd w:val="clear" w:color="auto" w:fill="FFFFFF"/>
            <w:noWrap w:val="0"/>
            <w:tcMar>
              <w:top w:w="15" w:type="dxa"/>
              <w:left w:w="15" w:type="dxa"/>
              <w:right w:w="15" w:type="dxa"/>
            </w:tcMar>
            <w:vAlign w:val="center"/>
          </w:tcPr>
          <w:p w14:paraId="4612E50A">
            <w:pPr>
              <w:widowControl/>
              <w:spacing w:line="200" w:lineRule="exact"/>
              <w:jc w:val="center"/>
              <w:textAlignment w:val="center"/>
              <w:rPr>
                <w:rFonts w:ascii="宋体" w:hAnsi="宋体" w:eastAsia="宋体" w:cs="宋体"/>
                <w:b w:val="0"/>
                <w:bCs w:val="0"/>
                <w:i w:val="0"/>
                <w:iCs w:val="0"/>
                <w:sz w:val="21"/>
                <w:szCs w:val="21"/>
              </w:rPr>
            </w:pPr>
            <w:r>
              <w:rPr>
                <w:rFonts w:hint="eastAsia" w:ascii="宋体" w:hAnsi="宋体" w:eastAsia="宋体" w:cs="宋体"/>
                <w:b w:val="0"/>
                <w:bCs w:val="0"/>
                <w:i w:val="0"/>
                <w:iCs w:val="0"/>
                <w:kern w:val="0"/>
                <w:sz w:val="21"/>
                <w:szCs w:val="21"/>
              </w:rPr>
              <w:t>行政强制</w:t>
            </w:r>
          </w:p>
        </w:tc>
        <w:tc>
          <w:tcPr>
            <w:tcW w:w="1271" w:type="dxa"/>
            <w:shd w:val="clear" w:color="auto" w:fill="FFFFFF"/>
            <w:noWrap w:val="0"/>
            <w:tcMar>
              <w:top w:w="15" w:type="dxa"/>
              <w:left w:w="15" w:type="dxa"/>
              <w:right w:w="15" w:type="dxa"/>
            </w:tcMar>
            <w:vAlign w:val="center"/>
          </w:tcPr>
          <w:p w14:paraId="0A2ECCF6">
            <w:pPr>
              <w:widowControl/>
              <w:spacing w:line="200" w:lineRule="exact"/>
              <w:textAlignment w:val="center"/>
              <w:rPr>
                <w:rFonts w:ascii="宋体" w:hAnsi="宋体" w:eastAsia="宋体" w:cs="宋体"/>
                <w:b w:val="0"/>
                <w:bCs w:val="0"/>
                <w:i w:val="0"/>
                <w:iCs w:val="0"/>
                <w:sz w:val="21"/>
                <w:szCs w:val="21"/>
              </w:rPr>
            </w:pPr>
            <w:r>
              <w:rPr>
                <w:rFonts w:hint="eastAsia" w:ascii="宋体" w:hAnsi="宋体" w:eastAsia="宋体" w:cs="宋体"/>
                <w:b w:val="0"/>
                <w:bCs w:val="0"/>
                <w:i w:val="0"/>
                <w:iCs w:val="0"/>
                <w:kern w:val="0"/>
                <w:sz w:val="21"/>
                <w:szCs w:val="21"/>
              </w:rPr>
              <w:t>依法实施查封、扣押行政强制措施</w:t>
            </w:r>
          </w:p>
        </w:tc>
        <w:tc>
          <w:tcPr>
            <w:tcW w:w="1632" w:type="dxa"/>
            <w:shd w:val="clear" w:color="auto" w:fill="FFFFFF"/>
            <w:noWrap w:val="0"/>
            <w:tcMar>
              <w:top w:w="15" w:type="dxa"/>
              <w:left w:w="15" w:type="dxa"/>
              <w:right w:w="15" w:type="dxa"/>
            </w:tcMar>
            <w:vAlign w:val="center"/>
          </w:tcPr>
          <w:p w14:paraId="44A08F21">
            <w:pPr>
              <w:widowControl/>
              <w:spacing w:line="200" w:lineRule="exact"/>
              <w:textAlignment w:val="center"/>
              <w:rPr>
                <w:rFonts w:ascii="宋体" w:hAnsi="宋体" w:eastAsia="宋体" w:cs="宋体"/>
                <w:b w:val="0"/>
                <w:bCs w:val="0"/>
                <w:i w:val="0"/>
                <w:iCs w:val="0"/>
                <w:sz w:val="21"/>
                <w:szCs w:val="21"/>
              </w:rPr>
            </w:pPr>
            <w:r>
              <w:rPr>
                <w:rFonts w:hint="eastAsia" w:ascii="宋体" w:hAnsi="宋体" w:eastAsia="宋体" w:cs="宋体"/>
                <w:b w:val="0"/>
                <w:bCs w:val="0"/>
                <w:i w:val="0"/>
                <w:iCs w:val="0"/>
                <w:kern w:val="0"/>
                <w:sz w:val="21"/>
                <w:szCs w:val="21"/>
              </w:rPr>
              <w:t>1、查封场所、查封设施将导致市场主体停产停业；2、查封或扣押财物价值</w:t>
            </w:r>
            <w:r>
              <w:rPr>
                <w:rFonts w:hint="eastAsia" w:ascii="宋体" w:hAnsi="宋体" w:eastAsia="宋体" w:cs="宋体"/>
                <w:b w:val="0"/>
                <w:bCs w:val="0"/>
                <w:i w:val="0"/>
                <w:iCs w:val="0"/>
                <w:kern w:val="0"/>
                <w:sz w:val="21"/>
                <w:szCs w:val="21"/>
                <w:lang w:eastAsia="zh-CN"/>
              </w:rPr>
              <w:t>数额较大</w:t>
            </w:r>
            <w:r>
              <w:rPr>
                <w:rFonts w:hint="eastAsia" w:ascii="宋体" w:hAnsi="宋体" w:eastAsia="宋体" w:cs="宋体"/>
                <w:b w:val="0"/>
                <w:bCs w:val="0"/>
                <w:i w:val="0"/>
                <w:iCs w:val="0"/>
                <w:kern w:val="0"/>
                <w:sz w:val="21"/>
                <w:szCs w:val="21"/>
              </w:rPr>
              <w:t>；3、法律、法规和规章规定的其他涉及面大、影响面广的重大行政强制决定。</w:t>
            </w:r>
          </w:p>
        </w:tc>
        <w:tc>
          <w:tcPr>
            <w:tcW w:w="776" w:type="dxa"/>
            <w:shd w:val="clear" w:color="auto" w:fill="FFFFFF"/>
            <w:noWrap w:val="0"/>
            <w:tcMar>
              <w:top w:w="15" w:type="dxa"/>
              <w:left w:w="15" w:type="dxa"/>
              <w:right w:w="15" w:type="dxa"/>
            </w:tcMar>
            <w:vAlign w:val="center"/>
          </w:tcPr>
          <w:p w14:paraId="13E66763">
            <w:pPr>
              <w:widowControl/>
              <w:spacing w:line="200" w:lineRule="exact"/>
              <w:textAlignment w:val="center"/>
              <w:rPr>
                <w:rFonts w:ascii="宋体" w:hAnsi="宋体" w:eastAsia="宋体" w:cs="宋体"/>
                <w:b w:val="0"/>
                <w:bCs w:val="0"/>
                <w:i w:val="0"/>
                <w:iCs w:val="0"/>
                <w:sz w:val="21"/>
                <w:szCs w:val="21"/>
              </w:rPr>
            </w:pPr>
            <w:r>
              <w:rPr>
                <w:rFonts w:hint="eastAsia" w:ascii="宋体" w:hAnsi="宋体" w:eastAsia="宋体" w:cs="宋体"/>
                <w:b w:val="0"/>
                <w:bCs w:val="0"/>
                <w:i w:val="0"/>
                <w:iCs w:val="0"/>
                <w:kern w:val="0"/>
                <w:sz w:val="21"/>
                <w:szCs w:val="21"/>
              </w:rPr>
              <w:t>《中华人民共和国行政强制法》</w:t>
            </w:r>
          </w:p>
        </w:tc>
        <w:tc>
          <w:tcPr>
            <w:tcW w:w="1339" w:type="dxa"/>
            <w:shd w:val="clear" w:color="auto" w:fill="FFFFFF"/>
            <w:noWrap w:val="0"/>
            <w:tcMar>
              <w:top w:w="15" w:type="dxa"/>
              <w:left w:w="15" w:type="dxa"/>
              <w:right w:w="15" w:type="dxa"/>
            </w:tcMar>
            <w:vAlign w:val="center"/>
          </w:tcPr>
          <w:p w14:paraId="1E255EFA">
            <w:pPr>
              <w:widowControl/>
              <w:spacing w:line="200" w:lineRule="exact"/>
              <w:textAlignment w:val="center"/>
              <w:rPr>
                <w:rFonts w:hint="eastAsia" w:ascii="宋体" w:hAnsi="宋体" w:eastAsia="宋体" w:cs="宋体"/>
                <w:b w:val="0"/>
                <w:bCs w:val="0"/>
                <w:i w:val="0"/>
                <w:iCs w:val="0"/>
                <w:sz w:val="21"/>
                <w:szCs w:val="21"/>
                <w:lang w:val="en-US" w:eastAsia="zh-CN"/>
              </w:rPr>
            </w:pPr>
            <w:r>
              <w:rPr>
                <w:rFonts w:hint="eastAsia" w:ascii="宋体" w:hAnsi="宋体" w:eastAsia="宋体" w:cs="宋体"/>
                <w:b w:val="0"/>
                <w:bCs w:val="0"/>
                <w:i w:val="0"/>
                <w:iCs w:val="0"/>
                <w:kern w:val="0"/>
                <w:sz w:val="21"/>
                <w:szCs w:val="21"/>
                <w:lang w:val="en-US" w:eastAsia="zh-CN"/>
              </w:rPr>
              <w:t>1、</w:t>
            </w:r>
            <w:r>
              <w:rPr>
                <w:rFonts w:hint="eastAsia" w:ascii="宋体" w:hAnsi="宋体" w:eastAsia="宋体" w:cs="宋体"/>
                <w:b w:val="0"/>
                <w:bCs w:val="0"/>
                <w:i w:val="0"/>
                <w:iCs w:val="0"/>
                <w:kern w:val="0"/>
                <w:sz w:val="21"/>
                <w:szCs w:val="21"/>
              </w:rPr>
              <w:t>查</w:t>
            </w:r>
            <w:r>
              <w:rPr>
                <w:rFonts w:hint="eastAsia" w:ascii="宋体" w:hAnsi="宋体" w:eastAsia="宋体" w:cs="宋体"/>
                <w:b w:val="0"/>
                <w:bCs w:val="0"/>
                <w:i w:val="0"/>
                <w:iCs w:val="0"/>
                <w:color w:val="000000"/>
                <w:kern w:val="0"/>
                <w:sz w:val="21"/>
                <w:szCs w:val="21"/>
              </w:rPr>
              <w:t>封扣押</w:t>
            </w:r>
            <w:r>
              <w:rPr>
                <w:rStyle w:val="6"/>
                <w:rFonts w:hint="default"/>
                <w:b w:val="0"/>
                <w:bCs w:val="0"/>
                <w:i w:val="0"/>
                <w:iCs w:val="0"/>
                <w:color w:val="000000"/>
                <w:sz w:val="21"/>
                <w:szCs w:val="21"/>
              </w:rPr>
              <w:t>程序是否合法；</w:t>
            </w:r>
            <w:r>
              <w:rPr>
                <w:rStyle w:val="6"/>
                <w:rFonts w:hint="eastAsia" w:eastAsia="宋体"/>
                <w:b w:val="0"/>
                <w:bCs w:val="0"/>
                <w:i w:val="0"/>
                <w:iCs w:val="0"/>
                <w:color w:val="000000"/>
                <w:sz w:val="21"/>
                <w:szCs w:val="21"/>
                <w:lang w:val="en-US" w:eastAsia="zh-CN"/>
              </w:rPr>
              <w:t>2、</w:t>
            </w:r>
            <w:r>
              <w:rPr>
                <w:rStyle w:val="6"/>
                <w:rFonts w:hint="default"/>
                <w:b w:val="0"/>
                <w:bCs w:val="0"/>
                <w:i w:val="0"/>
                <w:iCs w:val="0"/>
                <w:color w:val="000000"/>
                <w:sz w:val="21"/>
                <w:szCs w:val="21"/>
              </w:rPr>
              <w:t>查</w:t>
            </w:r>
            <w:r>
              <w:rPr>
                <w:rStyle w:val="7"/>
                <w:rFonts w:hint="default"/>
                <w:b w:val="0"/>
                <w:bCs w:val="0"/>
                <w:i w:val="0"/>
                <w:iCs w:val="0"/>
                <w:color w:val="000000"/>
                <w:sz w:val="21"/>
                <w:szCs w:val="21"/>
              </w:rPr>
              <w:t>封扣押措施是否符合法定</w:t>
            </w:r>
            <w:r>
              <w:rPr>
                <w:rStyle w:val="7"/>
                <w:rFonts w:hint="eastAsia" w:eastAsia="宋体"/>
                <w:b w:val="0"/>
                <w:bCs w:val="0"/>
                <w:i w:val="0"/>
                <w:iCs w:val="0"/>
                <w:color w:val="000000"/>
                <w:sz w:val="21"/>
                <w:szCs w:val="21"/>
                <w:lang w:eastAsia="zh-CN"/>
              </w:rPr>
              <w:t>程序</w:t>
            </w:r>
            <w:r>
              <w:rPr>
                <w:rStyle w:val="7"/>
                <w:rFonts w:hint="default"/>
                <w:b w:val="0"/>
                <w:bCs w:val="0"/>
                <w:i w:val="0"/>
                <w:iCs w:val="0"/>
                <w:color w:val="000000"/>
                <w:sz w:val="21"/>
                <w:szCs w:val="21"/>
              </w:rPr>
              <w:t>；</w:t>
            </w:r>
            <w:r>
              <w:rPr>
                <w:rStyle w:val="7"/>
                <w:rFonts w:hint="eastAsia" w:eastAsia="宋体"/>
                <w:b w:val="0"/>
                <w:bCs w:val="0"/>
                <w:i w:val="0"/>
                <w:iCs w:val="0"/>
                <w:color w:val="000000"/>
                <w:sz w:val="21"/>
                <w:szCs w:val="21"/>
                <w:lang w:val="en-US" w:eastAsia="zh-CN"/>
              </w:rPr>
              <w:t>3、</w:t>
            </w:r>
            <w:r>
              <w:rPr>
                <w:rStyle w:val="7"/>
                <w:rFonts w:hint="default"/>
                <w:b w:val="0"/>
                <w:bCs w:val="0"/>
                <w:i w:val="0"/>
                <w:iCs w:val="0"/>
                <w:color w:val="000000"/>
                <w:sz w:val="21"/>
                <w:szCs w:val="21"/>
              </w:rPr>
              <w:t>查封扣押措施是否按规定审批；</w:t>
            </w:r>
            <w:r>
              <w:rPr>
                <w:rStyle w:val="7"/>
                <w:rFonts w:hint="eastAsia" w:eastAsia="宋体"/>
                <w:b w:val="0"/>
                <w:bCs w:val="0"/>
                <w:i w:val="0"/>
                <w:iCs w:val="0"/>
                <w:color w:val="000000"/>
                <w:sz w:val="21"/>
                <w:szCs w:val="21"/>
                <w:lang w:val="en-US" w:eastAsia="zh-CN"/>
              </w:rPr>
              <w:t>4、</w:t>
            </w:r>
            <w:r>
              <w:rPr>
                <w:rStyle w:val="7"/>
                <w:rFonts w:hint="default"/>
                <w:b w:val="0"/>
                <w:bCs w:val="0"/>
                <w:i w:val="0"/>
                <w:iCs w:val="0"/>
                <w:color w:val="000000"/>
                <w:sz w:val="21"/>
                <w:szCs w:val="21"/>
              </w:rPr>
              <w:t>查封扣押措施是否符合法定期限；</w:t>
            </w:r>
            <w:r>
              <w:rPr>
                <w:rStyle w:val="7"/>
                <w:rFonts w:hint="eastAsia" w:eastAsia="宋体"/>
                <w:b w:val="0"/>
                <w:bCs w:val="0"/>
                <w:i w:val="0"/>
                <w:iCs w:val="0"/>
                <w:color w:val="000000"/>
                <w:sz w:val="21"/>
                <w:szCs w:val="21"/>
                <w:lang w:val="en-US" w:eastAsia="zh-CN"/>
              </w:rPr>
              <w:t>5、</w:t>
            </w:r>
            <w:r>
              <w:rPr>
                <w:rStyle w:val="6"/>
                <w:rFonts w:hint="default"/>
                <w:b w:val="0"/>
                <w:bCs w:val="0"/>
                <w:i w:val="0"/>
                <w:iCs w:val="0"/>
                <w:color w:val="000000"/>
                <w:sz w:val="21"/>
                <w:szCs w:val="21"/>
              </w:rPr>
              <w:t>是否</w:t>
            </w:r>
            <w:r>
              <w:rPr>
                <w:rStyle w:val="7"/>
                <w:rFonts w:hint="default"/>
                <w:b w:val="0"/>
                <w:bCs w:val="0"/>
                <w:i w:val="0"/>
                <w:iCs w:val="0"/>
                <w:color w:val="000000"/>
                <w:sz w:val="21"/>
                <w:szCs w:val="21"/>
              </w:rPr>
              <w:t>超越职权。</w:t>
            </w:r>
            <w:r>
              <w:rPr>
                <w:rStyle w:val="7"/>
                <w:rFonts w:hint="eastAsia" w:eastAsia="宋体"/>
                <w:b w:val="0"/>
                <w:bCs w:val="0"/>
                <w:i w:val="0"/>
                <w:iCs w:val="0"/>
                <w:color w:val="000000"/>
                <w:sz w:val="21"/>
                <w:szCs w:val="21"/>
                <w:lang w:val="en-US" w:eastAsia="zh-CN"/>
              </w:rPr>
              <w:t>6、其他需要审核的事项。</w:t>
            </w:r>
          </w:p>
        </w:tc>
        <w:tc>
          <w:tcPr>
            <w:tcW w:w="1427" w:type="dxa"/>
            <w:shd w:val="clear" w:color="auto" w:fill="FFFFFF"/>
            <w:noWrap w:val="0"/>
            <w:tcMar>
              <w:top w:w="15" w:type="dxa"/>
              <w:left w:w="15" w:type="dxa"/>
              <w:right w:w="15" w:type="dxa"/>
            </w:tcMar>
            <w:vAlign w:val="center"/>
          </w:tcPr>
          <w:p w14:paraId="3E459827">
            <w:pPr>
              <w:widowControl/>
              <w:spacing w:line="200" w:lineRule="exact"/>
              <w:textAlignment w:val="center"/>
              <w:rPr>
                <w:rFonts w:ascii="宋体" w:hAnsi="宋体" w:eastAsia="宋体" w:cs="宋体"/>
                <w:b w:val="0"/>
                <w:bCs w:val="0"/>
                <w:i w:val="0"/>
                <w:iCs w:val="0"/>
                <w:sz w:val="21"/>
                <w:szCs w:val="21"/>
              </w:rPr>
            </w:pPr>
            <w:r>
              <w:rPr>
                <w:rFonts w:hint="eastAsia" w:ascii="宋体" w:hAnsi="宋体" w:eastAsia="宋体" w:cs="宋体"/>
                <w:b w:val="0"/>
                <w:bCs w:val="0"/>
                <w:i w:val="0"/>
                <w:iCs w:val="0"/>
                <w:sz w:val="21"/>
                <w:szCs w:val="21"/>
                <w:lang w:val="en-US" w:eastAsia="zh-CN"/>
              </w:rPr>
              <w:t>1、</w:t>
            </w:r>
            <w:r>
              <w:rPr>
                <w:rFonts w:hint="eastAsia" w:ascii="宋体" w:hAnsi="宋体" w:eastAsia="宋体" w:cs="宋体"/>
                <w:b w:val="0"/>
                <w:bCs w:val="0"/>
                <w:i w:val="0"/>
                <w:iCs w:val="0"/>
                <w:sz w:val="21"/>
                <w:szCs w:val="21"/>
              </w:rPr>
              <w:t>《行政处罚案件有关事项审批表》</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lang w:val="en-US" w:eastAsia="zh-CN"/>
              </w:rPr>
              <w:t>2、</w:t>
            </w:r>
            <w:r>
              <w:rPr>
                <w:rFonts w:hint="eastAsia" w:ascii="宋体" w:hAnsi="宋体" w:eastAsia="宋体" w:cs="宋体"/>
                <w:b w:val="0"/>
                <w:bCs w:val="0"/>
                <w:i w:val="0"/>
                <w:iCs w:val="0"/>
                <w:sz w:val="21"/>
                <w:szCs w:val="21"/>
              </w:rPr>
              <w:t>《实施行政强制措施决定书》</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lang w:val="en-US" w:eastAsia="zh-CN"/>
              </w:rPr>
              <w:t>3、</w:t>
            </w:r>
            <w:r>
              <w:rPr>
                <w:rFonts w:hint="eastAsia" w:ascii="宋体" w:hAnsi="宋体" w:eastAsia="宋体" w:cs="宋体"/>
                <w:b w:val="0"/>
                <w:bCs w:val="0"/>
                <w:i w:val="0"/>
                <w:iCs w:val="0"/>
                <w:sz w:val="21"/>
                <w:szCs w:val="21"/>
              </w:rPr>
              <w:t>《场所/设施/财物清单》</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lang w:val="en-US" w:eastAsia="zh-CN"/>
              </w:rPr>
              <w:t>4、</w:t>
            </w:r>
            <w:r>
              <w:rPr>
                <w:rFonts w:hint="eastAsia" w:ascii="宋体" w:hAnsi="宋体" w:eastAsia="宋体" w:cs="宋体"/>
                <w:b w:val="0"/>
                <w:bCs w:val="0"/>
                <w:i w:val="0"/>
                <w:iCs w:val="0"/>
                <w:sz w:val="21"/>
                <w:szCs w:val="21"/>
              </w:rPr>
              <w:t>《延长行政强制措施期限决定书》</w:t>
            </w:r>
            <w:r>
              <w:rPr>
                <w:rFonts w:hint="eastAsia" w:ascii="宋体" w:hAnsi="宋体" w:eastAsia="宋体" w:cs="宋体"/>
                <w:b w:val="0"/>
                <w:bCs w:val="0"/>
                <w:i w:val="0"/>
                <w:iCs w:val="0"/>
                <w:sz w:val="21"/>
                <w:szCs w:val="21"/>
                <w:lang w:eastAsia="zh-CN"/>
              </w:rPr>
              <w:t>；</w:t>
            </w:r>
            <w:r>
              <w:rPr>
                <w:rFonts w:hint="eastAsia" w:ascii="宋体" w:hAnsi="宋体" w:eastAsia="宋体" w:cs="宋体"/>
                <w:b w:val="0"/>
                <w:bCs w:val="0"/>
                <w:i w:val="0"/>
                <w:iCs w:val="0"/>
                <w:sz w:val="21"/>
                <w:szCs w:val="21"/>
                <w:lang w:val="en-US" w:eastAsia="zh-CN"/>
              </w:rPr>
              <w:t>5、</w:t>
            </w:r>
            <w:r>
              <w:rPr>
                <w:rFonts w:hint="eastAsia" w:ascii="宋体" w:hAnsi="宋体" w:eastAsia="宋体" w:cs="宋体"/>
                <w:b w:val="0"/>
                <w:bCs w:val="0"/>
                <w:i w:val="0"/>
                <w:iCs w:val="0"/>
                <w:sz w:val="21"/>
                <w:szCs w:val="21"/>
              </w:rPr>
              <w:t>《解除行政强制措施决定书》</w:t>
            </w:r>
          </w:p>
        </w:tc>
        <w:tc>
          <w:tcPr>
            <w:tcW w:w="688" w:type="dxa"/>
            <w:shd w:val="clear" w:color="auto" w:fill="FFFFFF"/>
            <w:noWrap w:val="0"/>
            <w:tcMar>
              <w:top w:w="15" w:type="dxa"/>
              <w:left w:w="15" w:type="dxa"/>
              <w:right w:w="15" w:type="dxa"/>
            </w:tcMar>
            <w:vAlign w:val="center"/>
          </w:tcPr>
          <w:p w14:paraId="6564689C">
            <w:pPr>
              <w:widowControl/>
              <w:spacing w:line="200" w:lineRule="exact"/>
              <w:jc w:val="center"/>
              <w:textAlignment w:val="center"/>
              <w:rPr>
                <w:rFonts w:ascii="宋体" w:hAnsi="宋体" w:eastAsia="宋体" w:cs="宋体"/>
                <w:b w:val="0"/>
                <w:bCs w:val="0"/>
                <w:i w:val="0"/>
                <w:iCs w:val="0"/>
                <w:sz w:val="21"/>
                <w:szCs w:val="21"/>
              </w:rPr>
            </w:pPr>
            <w:r>
              <w:rPr>
                <w:rFonts w:hint="eastAsia" w:ascii="宋体" w:hAnsi="宋体" w:eastAsia="宋体" w:cs="宋体"/>
                <w:b w:val="0"/>
                <w:bCs w:val="0"/>
                <w:i w:val="0"/>
                <w:iCs w:val="0"/>
                <w:kern w:val="0"/>
                <w:sz w:val="21"/>
                <w:szCs w:val="21"/>
              </w:rPr>
              <w:t>市局办案机构</w:t>
            </w:r>
          </w:p>
        </w:tc>
        <w:tc>
          <w:tcPr>
            <w:tcW w:w="1057" w:type="dxa"/>
            <w:shd w:val="clear" w:color="auto" w:fill="FFFFFF"/>
            <w:noWrap w:val="0"/>
            <w:tcMar>
              <w:top w:w="15" w:type="dxa"/>
              <w:left w:w="15" w:type="dxa"/>
              <w:right w:w="15" w:type="dxa"/>
            </w:tcMar>
            <w:vAlign w:val="center"/>
          </w:tcPr>
          <w:p w14:paraId="68B54CCD">
            <w:pPr>
              <w:widowControl/>
              <w:spacing w:line="200" w:lineRule="exact"/>
              <w:jc w:val="center"/>
              <w:textAlignment w:val="center"/>
              <w:rPr>
                <w:rFonts w:ascii="宋体" w:hAnsi="宋体" w:eastAsia="宋体" w:cs="宋体"/>
                <w:b w:val="0"/>
                <w:bCs w:val="0"/>
                <w:i w:val="0"/>
                <w:iCs w:val="0"/>
                <w:kern w:val="0"/>
                <w:sz w:val="21"/>
                <w:szCs w:val="21"/>
              </w:rPr>
            </w:pPr>
            <w:r>
              <w:rPr>
                <w:rFonts w:hint="eastAsia" w:ascii="宋体" w:hAnsi="宋体" w:eastAsia="宋体" w:cs="宋体"/>
                <w:b w:val="0"/>
                <w:bCs w:val="0"/>
                <w:i w:val="0"/>
                <w:iCs w:val="0"/>
                <w:kern w:val="0"/>
                <w:sz w:val="21"/>
                <w:szCs w:val="21"/>
              </w:rPr>
              <w:t>行</w:t>
            </w:r>
          </w:p>
          <w:p w14:paraId="59FBE362">
            <w:pPr>
              <w:widowControl/>
              <w:spacing w:line="200" w:lineRule="exact"/>
              <w:jc w:val="center"/>
              <w:textAlignment w:val="center"/>
              <w:rPr>
                <w:rFonts w:ascii="宋体" w:hAnsi="宋体" w:eastAsia="宋体" w:cs="宋体"/>
                <w:b w:val="0"/>
                <w:bCs w:val="0"/>
                <w:i w:val="0"/>
                <w:iCs w:val="0"/>
                <w:sz w:val="21"/>
                <w:szCs w:val="21"/>
              </w:rPr>
            </w:pPr>
            <w:r>
              <w:rPr>
                <w:rFonts w:hint="eastAsia" w:ascii="宋体" w:hAnsi="宋体" w:eastAsia="宋体" w:cs="宋体"/>
                <w:b w:val="0"/>
                <w:bCs w:val="0"/>
                <w:i w:val="0"/>
                <w:iCs w:val="0"/>
                <w:kern w:val="0"/>
                <w:sz w:val="21"/>
                <w:szCs w:val="21"/>
              </w:rPr>
              <w:t>政</w:t>
            </w:r>
          </w:p>
          <w:p w14:paraId="78F8C3F6">
            <w:pPr>
              <w:widowControl/>
              <w:spacing w:line="200" w:lineRule="exact"/>
              <w:jc w:val="center"/>
              <w:textAlignment w:val="center"/>
              <w:rPr>
                <w:rFonts w:ascii="宋体" w:hAnsi="宋体" w:eastAsia="宋体" w:cs="宋体"/>
                <w:b w:val="0"/>
                <w:bCs w:val="0"/>
                <w:i w:val="0"/>
                <w:iCs w:val="0"/>
                <w:sz w:val="21"/>
                <w:szCs w:val="21"/>
              </w:rPr>
            </w:pPr>
            <w:r>
              <w:rPr>
                <w:rFonts w:hint="eastAsia" w:ascii="宋体" w:hAnsi="宋体" w:eastAsia="宋体" w:cs="宋体"/>
                <w:b w:val="0"/>
                <w:bCs w:val="0"/>
                <w:i w:val="0"/>
                <w:iCs w:val="0"/>
                <w:kern w:val="0"/>
                <w:sz w:val="21"/>
                <w:szCs w:val="21"/>
              </w:rPr>
              <w:t>相</w:t>
            </w:r>
          </w:p>
          <w:p w14:paraId="755ECFBC">
            <w:pPr>
              <w:widowControl/>
              <w:spacing w:line="200" w:lineRule="exact"/>
              <w:jc w:val="center"/>
              <w:textAlignment w:val="center"/>
              <w:rPr>
                <w:rFonts w:ascii="宋体" w:hAnsi="宋体" w:eastAsia="宋体" w:cs="宋体"/>
                <w:b w:val="0"/>
                <w:bCs w:val="0"/>
                <w:i w:val="0"/>
                <w:iCs w:val="0"/>
                <w:sz w:val="21"/>
                <w:szCs w:val="21"/>
              </w:rPr>
            </w:pPr>
            <w:r>
              <w:rPr>
                <w:rFonts w:hint="eastAsia" w:ascii="宋体" w:hAnsi="宋体" w:eastAsia="宋体" w:cs="宋体"/>
                <w:b w:val="0"/>
                <w:bCs w:val="0"/>
                <w:i w:val="0"/>
                <w:iCs w:val="0"/>
                <w:kern w:val="0"/>
                <w:sz w:val="21"/>
                <w:szCs w:val="21"/>
              </w:rPr>
              <w:t>对</w:t>
            </w:r>
          </w:p>
          <w:p w14:paraId="6D23F433">
            <w:pPr>
              <w:widowControl/>
              <w:spacing w:line="200" w:lineRule="exact"/>
              <w:jc w:val="center"/>
              <w:textAlignment w:val="center"/>
              <w:rPr>
                <w:rFonts w:ascii="宋体" w:hAnsi="宋体" w:eastAsia="宋体" w:cs="宋体"/>
                <w:b w:val="0"/>
                <w:bCs w:val="0"/>
                <w:i w:val="0"/>
                <w:iCs w:val="0"/>
                <w:sz w:val="21"/>
                <w:szCs w:val="21"/>
              </w:rPr>
            </w:pPr>
            <w:r>
              <w:rPr>
                <w:rFonts w:hint="eastAsia" w:ascii="宋体" w:hAnsi="宋体" w:eastAsia="宋体" w:cs="宋体"/>
                <w:b w:val="0"/>
                <w:bCs w:val="0"/>
                <w:i w:val="0"/>
                <w:iCs w:val="0"/>
                <w:kern w:val="0"/>
                <w:sz w:val="21"/>
                <w:szCs w:val="21"/>
              </w:rPr>
              <w:t>人</w:t>
            </w:r>
          </w:p>
        </w:tc>
      </w:tr>
      <w:bookmarkEnd w:id="0"/>
    </w:tbl>
    <w:p w14:paraId="66BA6407">
      <w:pPr>
        <w:pStyle w:val="2"/>
        <w:keepNext w:val="0"/>
        <w:keepLines w:val="0"/>
        <w:pageBreakBefore w:val="0"/>
        <w:widowControl w:val="0"/>
        <w:kinsoku/>
        <w:wordWrap/>
        <w:overflowPunct/>
        <w:topLinePunct w:val="0"/>
        <w:autoSpaceDE/>
        <w:autoSpaceDN/>
        <w:bidi w:val="0"/>
        <w:adjustRightInd/>
        <w:textAlignment w:val="auto"/>
        <w:rPr>
          <w:rFonts w:hint="eastAsia"/>
          <w:lang w:val="en-US" w:eastAsia="zh-CN"/>
        </w:rPr>
      </w:pPr>
    </w:p>
    <w:p w14:paraId="2525879E">
      <w:bookmarkStart w:id="1" w:name="_GoBack"/>
      <w:bookmarkEnd w:id="1"/>
    </w:p>
    <w:sectPr>
      <w:footerReference r:id="rId3" w:type="default"/>
      <w:pgSz w:w="11906" w:h="16838"/>
      <w:pgMar w:top="2098" w:right="1474" w:bottom="1984" w:left="1587" w:header="851" w:footer="1587" w:gutter="0"/>
      <w:pgBorders>
        <w:top w:val="none" w:sz="0" w:space="0"/>
        <w:left w:val="none" w:sz="0" w:space="0"/>
        <w:bottom w:val="none" w:sz="0" w:space="0"/>
        <w:right w:val="none" w:sz="0" w:space="0"/>
      </w:pgBorders>
      <w:pgNumType w:fmt="decimal"/>
      <w:cols w:space="72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2C3503">
    <w:pPr>
      <w:pStyle w:val="3"/>
      <w:keepNext w:val="0"/>
      <w:keepLines w:val="0"/>
      <w:pageBreakBefore w:val="0"/>
      <w:widowControl w:val="0"/>
      <w:kinsoku/>
      <w:wordWrap/>
      <w:overflowPunct/>
      <w:topLinePunct w:val="0"/>
      <w:autoSpaceDE/>
      <w:autoSpaceDN/>
      <w:bidi w:val="0"/>
      <w:adjustRightInd/>
      <w:snapToGrid w:val="0"/>
      <w:ind w:left="210" w:leftChars="100" w:right="210" w:rightChars="100"/>
      <w:textAlignment w:val="auto"/>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774A26F">
                          <w:pPr>
                            <w:pStyle w:val="3"/>
                            <w:keepNext w:val="0"/>
                            <w:keepLines w:val="0"/>
                            <w:pageBreakBefore w:val="0"/>
                            <w:widowControl w:val="0"/>
                            <w:kinsoku/>
                            <w:wordWrap/>
                            <w:overflowPunct/>
                            <w:topLinePunct w:val="0"/>
                            <w:autoSpaceDE/>
                            <w:autoSpaceDN/>
                            <w:bidi w:val="0"/>
                            <w:adjustRightInd/>
                            <w:snapToGrid w:val="0"/>
                            <w:ind w:left="210" w:leftChars="100" w:right="210" w:rightChars="100"/>
                            <w:textAlignment w:val="auto"/>
                            <w:rPr>
                              <w:rFonts w:hint="eastAsia" w:ascii="宋体" w:hAnsi="宋体" w:eastAsia="宋体" w:cs="宋体"/>
                              <w:sz w:val="28"/>
                              <w:szCs w:val="28"/>
                            </w:rPr>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path/>
              <v:fill on="f" focussize="0,0"/>
              <v:stroke on="f"/>
              <v:imagedata o:title=""/>
              <o:lock v:ext="edit" aspectratio="f"/>
              <v:textbox inset="0mm,0mm,0mm,0mm" style="mso-fit-shape-to-text:t;">
                <w:txbxContent>
                  <w:p w14:paraId="4774A26F">
                    <w:pPr>
                      <w:pStyle w:val="3"/>
                      <w:keepNext w:val="0"/>
                      <w:keepLines w:val="0"/>
                      <w:pageBreakBefore w:val="0"/>
                      <w:widowControl w:val="0"/>
                      <w:kinsoku/>
                      <w:wordWrap/>
                      <w:overflowPunct/>
                      <w:topLinePunct w:val="0"/>
                      <w:autoSpaceDE/>
                      <w:autoSpaceDN/>
                      <w:bidi w:val="0"/>
                      <w:adjustRightInd/>
                      <w:snapToGrid w:val="0"/>
                      <w:ind w:left="210" w:leftChars="100" w:right="210" w:rightChars="100"/>
                      <w:textAlignment w:val="auto"/>
                      <w:rPr>
                        <w:rFonts w:hint="eastAsia" w:ascii="宋体" w:hAnsi="宋体" w:eastAsia="宋体" w:cs="宋体"/>
                        <w:sz w:val="28"/>
                        <w:szCs w:val="28"/>
                      </w:rPr>
                    </w:pP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D8D5D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keepNext w:val="0"/>
      <w:keepLines w:val="0"/>
      <w:widowControl w:val="0"/>
      <w:suppressLineNumbers w:val="0"/>
      <w:spacing w:before="0" w:beforeAutospacing="0" w:after="120" w:afterAutospacing="0"/>
      <w:ind w:left="0" w:right="0"/>
      <w:jc w:val="both"/>
    </w:pPr>
    <w:rPr>
      <w:rFonts w:hint="default" w:ascii="Times New Roman" w:hAnsi="Times New Roman" w:eastAsia="宋体" w:cs="Times New Roman"/>
      <w:kern w:val="2"/>
      <w:sz w:val="21"/>
      <w:szCs w:val="24"/>
      <w:lang w:val="en-US" w:eastAsia="zh-CN" w:bidi="ar"/>
    </w:rPr>
  </w:style>
  <w:style w:type="paragraph" w:styleId="3">
    <w:name w:val="footer"/>
    <w:basedOn w:val="1"/>
    <w:next w:val="1"/>
    <w:qFormat/>
    <w:uiPriority w:val="0"/>
    <w:pPr>
      <w:tabs>
        <w:tab w:val="center" w:pos="4153"/>
        <w:tab w:val="right" w:pos="8306"/>
      </w:tabs>
      <w:snapToGrid w:val="0"/>
      <w:jc w:val="left"/>
    </w:pPr>
    <w:rPr>
      <w:sz w:val="18"/>
    </w:rPr>
  </w:style>
  <w:style w:type="character" w:customStyle="1" w:styleId="6">
    <w:name w:val="font01"/>
    <w:basedOn w:val="5"/>
    <w:qFormat/>
    <w:uiPriority w:val="0"/>
    <w:rPr>
      <w:rFonts w:hint="eastAsia" w:ascii="宋体" w:hAnsi="宋体" w:eastAsia="宋体" w:cs="宋体"/>
      <w:color w:val="000000"/>
      <w:sz w:val="24"/>
      <w:szCs w:val="24"/>
      <w:u w:val="none"/>
    </w:rPr>
  </w:style>
  <w:style w:type="character" w:customStyle="1" w:styleId="7">
    <w:name w:val="font11"/>
    <w:basedOn w:val="5"/>
    <w:qFormat/>
    <w:uiPriority w:val="0"/>
    <w:rPr>
      <w:rFonts w:hint="eastAsia" w:ascii="宋体" w:hAnsi="宋体" w:eastAsia="宋体" w:cs="宋体"/>
      <w:color w:val="666666"/>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2025-07-04T06:16:51Z</dcterms:created>
  <dc:creator>Administrator</dc:creator>
  <cp:lastModifiedBy>张宇</cp:lastModifiedBy>
  <dcterms:modified xsi:type="dcterms:W3CDTF">2025-07-04T06:17:01Z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KSOTemplateDocerSaveRecord">
    <vt:lpwstr>eyJoZGlkIjoiNTkzNTQ3M2M4OTQyNjE0M2I5MjJiYTQ2ZTJhMzgyYmQiLCJ1c2VySWQiOiIzMjEyNTI5MzAifQ==</vt:lpwstr>
  </property>
  <property fmtid="{D5CDD505-2E9C-101B-9397-08002B2CF9AE}" pid="4" name="ICV">
    <vt:lpwstr>2AA8DC47E1784FB987D312B619EFAA51_12</vt:lpwstr>
  </property>
</Properties>
</file>