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06032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32"/>
          <w:szCs w:val="32"/>
          <w:highlight w:val="none"/>
        </w:rPr>
      </w:pPr>
      <w:r>
        <w:rPr>
          <w:rFonts w:hint="eastAsia" w:ascii="宋体" w:hAnsi="宋体" w:cs="宋体"/>
          <w:b/>
          <w:bCs/>
          <w:color w:val="000000"/>
          <w:sz w:val="32"/>
          <w:szCs w:val="32"/>
          <w:highlight w:val="none"/>
          <w:lang w:val="en-US" w:eastAsia="zh-CN"/>
        </w:rPr>
        <w:t>密胺塑料餐具</w:t>
      </w:r>
      <w:r>
        <w:rPr>
          <w:rFonts w:hint="eastAsia" w:ascii="宋体" w:hAnsi="宋体" w:eastAsia="宋体" w:cs="宋体"/>
          <w:b/>
          <w:bCs/>
          <w:color w:val="000000"/>
          <w:sz w:val="32"/>
          <w:szCs w:val="32"/>
          <w:highlight w:val="none"/>
        </w:rPr>
        <w:t>产品质量监督抽查实施细则</w:t>
      </w:r>
    </w:p>
    <w:p w14:paraId="20C4A8A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000000"/>
          <w:sz w:val="28"/>
          <w:szCs w:val="28"/>
          <w:highlight w:val="none"/>
        </w:rPr>
      </w:pPr>
    </w:p>
    <w:p w14:paraId="46374AA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1 抽样方法</w:t>
      </w:r>
    </w:p>
    <w:p w14:paraId="7C5FADEB">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auto"/>
          <w:sz w:val="28"/>
          <w:szCs w:val="28"/>
          <w:highlight w:val="none"/>
        </w:rPr>
        <w:t>以随机抽样的方式在被抽样生产者、销售者的待销产品中抽取。</w:t>
      </w:r>
    </w:p>
    <w:p w14:paraId="75A053CC">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以随机抽样的方式</w:t>
      </w:r>
      <w:r>
        <w:rPr>
          <w:rFonts w:hint="eastAsia" w:ascii="宋体" w:hAnsi="宋体" w:eastAsia="宋体" w:cs="宋体"/>
          <w:color w:val="000000"/>
          <w:sz w:val="28"/>
          <w:szCs w:val="28"/>
          <w:highlight w:val="none"/>
          <w:lang w:eastAsia="zh-CN"/>
        </w:rPr>
        <w:t>抽取检验样品和备用样品</w:t>
      </w:r>
      <w:r>
        <w:rPr>
          <w:rFonts w:hint="eastAsia" w:ascii="宋体" w:hAnsi="宋体" w:eastAsia="宋体" w:cs="宋体"/>
          <w:color w:val="000000"/>
          <w:sz w:val="28"/>
          <w:szCs w:val="28"/>
          <w:highlight w:val="none"/>
          <w:lang w:val="en-US" w:eastAsia="zh-CN"/>
        </w:rPr>
        <w:t>。</w:t>
      </w:r>
    </w:p>
    <w:p w14:paraId="18EFCA8F">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筷子：每批次产品抽取样品</w:t>
      </w:r>
      <w:r>
        <w:rPr>
          <w:rFonts w:hint="eastAsia" w:ascii="宋体" w:hAnsi="宋体" w:cs="宋体"/>
          <w:b w:val="0"/>
          <w:bCs w:val="0"/>
          <w:color w:val="auto"/>
          <w:sz w:val="28"/>
          <w:szCs w:val="28"/>
          <w:highlight w:val="none"/>
          <w:lang w:val="en-US" w:eastAsia="zh-CN"/>
        </w:rPr>
        <w:t>6</w:t>
      </w:r>
      <w:r>
        <w:rPr>
          <w:rFonts w:hint="eastAsia" w:ascii="宋体" w:hAnsi="宋体" w:eastAsia="宋体" w:cs="宋体"/>
          <w:b w:val="0"/>
          <w:bCs w:val="0"/>
          <w:color w:val="auto"/>
          <w:sz w:val="28"/>
          <w:szCs w:val="28"/>
          <w:highlight w:val="none"/>
        </w:rPr>
        <w:t>0支，其中</w:t>
      </w:r>
      <w:r>
        <w:rPr>
          <w:rFonts w:hint="eastAsia" w:ascii="宋体" w:hAnsi="宋体" w:cs="宋体"/>
          <w:b w:val="0"/>
          <w:bCs w:val="0"/>
          <w:color w:val="auto"/>
          <w:sz w:val="28"/>
          <w:szCs w:val="28"/>
          <w:highlight w:val="none"/>
          <w:lang w:val="en-US" w:eastAsia="zh-CN"/>
        </w:rPr>
        <w:t>4</w:t>
      </w:r>
      <w:r>
        <w:rPr>
          <w:rFonts w:hint="eastAsia" w:ascii="宋体" w:hAnsi="宋体" w:eastAsia="宋体" w:cs="宋体"/>
          <w:b w:val="0"/>
          <w:bCs w:val="0"/>
          <w:color w:val="auto"/>
          <w:sz w:val="28"/>
          <w:szCs w:val="28"/>
          <w:highlight w:val="none"/>
        </w:rPr>
        <w:t>0支作为检验样品，20支作为备用样品。</w:t>
      </w:r>
    </w:p>
    <w:p w14:paraId="329AB008">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textAlignment w:val="auto"/>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其它产品：每批次产品抽取样品</w:t>
      </w:r>
      <w:r>
        <w:rPr>
          <w:rFonts w:hint="eastAsia" w:ascii="宋体" w:hAnsi="宋体" w:cs="宋体"/>
          <w:b w:val="0"/>
          <w:bCs w:val="0"/>
          <w:color w:val="auto"/>
          <w:sz w:val="28"/>
          <w:szCs w:val="28"/>
          <w:highlight w:val="none"/>
          <w:lang w:val="en-US" w:eastAsia="zh-CN"/>
        </w:rPr>
        <w:t>4</w:t>
      </w:r>
      <w:r>
        <w:rPr>
          <w:rFonts w:hint="eastAsia" w:ascii="宋体" w:hAnsi="宋体" w:eastAsia="宋体" w:cs="宋体"/>
          <w:b w:val="0"/>
          <w:bCs w:val="0"/>
          <w:color w:val="auto"/>
          <w:sz w:val="28"/>
          <w:szCs w:val="28"/>
          <w:highlight w:val="none"/>
        </w:rPr>
        <w:t>0个，其中</w:t>
      </w:r>
      <w:r>
        <w:rPr>
          <w:rFonts w:hint="eastAsia" w:ascii="宋体" w:hAnsi="宋体" w:cs="宋体"/>
          <w:b w:val="0"/>
          <w:bCs w:val="0"/>
          <w:color w:val="auto"/>
          <w:sz w:val="28"/>
          <w:szCs w:val="28"/>
          <w:highlight w:val="none"/>
          <w:lang w:val="en-US" w:eastAsia="zh-CN"/>
        </w:rPr>
        <w:t>2</w:t>
      </w:r>
      <w:r>
        <w:rPr>
          <w:rFonts w:hint="eastAsia" w:ascii="宋体" w:hAnsi="宋体" w:eastAsia="宋体" w:cs="宋体"/>
          <w:b w:val="0"/>
          <w:bCs w:val="0"/>
          <w:color w:val="auto"/>
          <w:sz w:val="28"/>
          <w:szCs w:val="28"/>
          <w:highlight w:val="none"/>
        </w:rPr>
        <w:t>0个作为检验样品，20个作为备用样品。</w:t>
      </w:r>
    </w:p>
    <w:p w14:paraId="2031479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2</w:t>
      </w:r>
      <w:r>
        <w:rPr>
          <w:rFonts w:hint="eastAsia" w:ascii="宋体" w:hAnsi="宋体" w:eastAsia="宋体" w:cs="宋体"/>
          <w:b/>
          <w:bCs/>
          <w:color w:val="000000"/>
          <w:sz w:val="28"/>
          <w:szCs w:val="28"/>
          <w:highlight w:val="none"/>
        </w:rPr>
        <w:t xml:space="preserve"> 检验依据</w:t>
      </w:r>
    </w:p>
    <w:p w14:paraId="390A1D52">
      <w:pPr>
        <w:keepNext w:val="0"/>
        <w:keepLines w:val="0"/>
        <w:pageBreakBefore w:val="0"/>
        <w:widowControl w:val="0"/>
        <w:kinsoku/>
        <w:wordWrap/>
        <w:overflowPunct/>
        <w:topLinePunct w:val="0"/>
        <w:autoSpaceDE/>
        <w:autoSpaceDN/>
        <w:bidi w:val="0"/>
        <w:adjustRightInd w:val="0"/>
        <w:snapToGrid w:val="0"/>
        <w:spacing w:line="360" w:lineRule="auto"/>
        <w:ind w:firstLine="557" w:firstLineChars="199"/>
        <w:jc w:val="center"/>
        <w:textAlignment w:val="auto"/>
        <w:rPr>
          <w:rFonts w:hint="default" w:ascii="宋体" w:hAnsi="宋体" w:eastAsia="宋体" w:cs="宋体"/>
          <w:sz w:val="28"/>
          <w:szCs w:val="28"/>
          <w:highlight w:val="none"/>
          <w:lang w:val="en-US"/>
        </w:rPr>
      </w:pPr>
      <w:r>
        <w:rPr>
          <w:rFonts w:hint="eastAsia" w:ascii="宋体" w:hAnsi="宋体" w:eastAsia="宋体" w:cs="宋体"/>
          <w:color w:val="000000"/>
          <w:sz w:val="28"/>
          <w:szCs w:val="28"/>
          <w:highlight w:val="none"/>
        </w:rPr>
        <w:t>表</w:t>
      </w:r>
      <w:r>
        <w:rPr>
          <w:rFonts w:hint="eastAsia" w:ascii="宋体" w:hAnsi="宋体" w:cs="宋体"/>
          <w:color w:val="000000"/>
          <w:sz w:val="28"/>
          <w:szCs w:val="28"/>
          <w:highlight w:val="none"/>
          <w:lang w:val="en-US" w:eastAsia="zh-CN"/>
        </w:rPr>
        <w:t>1</w:t>
      </w:r>
      <w:r>
        <w:rPr>
          <w:rFonts w:hint="eastAsia" w:ascii="宋体" w:hAnsi="宋体" w:eastAsia="宋体" w:cs="宋体"/>
          <w:color w:val="000000"/>
          <w:sz w:val="28"/>
          <w:szCs w:val="28"/>
          <w:highlight w:val="none"/>
          <w:lang w:val="en-US" w:eastAsia="zh-CN"/>
        </w:rPr>
        <w:t xml:space="preserve"> </w:t>
      </w:r>
      <w:r>
        <w:rPr>
          <w:rFonts w:hint="eastAsia" w:ascii="宋体" w:hAnsi="宋体" w:cs="宋体"/>
          <w:color w:val="000000"/>
          <w:sz w:val="28"/>
          <w:szCs w:val="28"/>
          <w:highlight w:val="none"/>
          <w:lang w:val="en-US" w:eastAsia="zh-CN"/>
        </w:rPr>
        <w:t>密胺塑料餐具</w:t>
      </w:r>
    </w:p>
    <w:tbl>
      <w:tblPr>
        <w:tblStyle w:val="5"/>
        <w:tblW w:w="92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7"/>
        <w:gridCol w:w="4805"/>
        <w:gridCol w:w="2695"/>
      </w:tblGrid>
      <w:tr w14:paraId="46FFB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tblHeader/>
          <w:jc w:val="center"/>
        </w:trPr>
        <w:tc>
          <w:tcPr>
            <w:tcW w:w="1757" w:type="dxa"/>
            <w:vAlign w:val="center"/>
          </w:tcPr>
          <w:p w14:paraId="4E02BD4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序号</w:t>
            </w:r>
          </w:p>
        </w:tc>
        <w:tc>
          <w:tcPr>
            <w:tcW w:w="4805" w:type="dxa"/>
            <w:vAlign w:val="center"/>
          </w:tcPr>
          <w:p w14:paraId="361A4CAF">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检验项目</w:t>
            </w:r>
          </w:p>
        </w:tc>
        <w:tc>
          <w:tcPr>
            <w:tcW w:w="2695" w:type="dxa"/>
            <w:vAlign w:val="center"/>
          </w:tcPr>
          <w:p w14:paraId="385E518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检验方法</w:t>
            </w:r>
          </w:p>
        </w:tc>
      </w:tr>
      <w:tr w14:paraId="337D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E27D7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w:t>
            </w:r>
          </w:p>
        </w:tc>
        <w:tc>
          <w:tcPr>
            <w:tcW w:w="4805" w:type="dxa"/>
            <w:shd w:val="clear" w:color="auto" w:fill="auto"/>
            <w:vAlign w:val="center"/>
          </w:tcPr>
          <w:p w14:paraId="11452F7D">
            <w:pPr>
              <w:keepNext w:val="0"/>
              <w:keepLines w:val="0"/>
              <w:widowControl w:val="0"/>
              <w:suppressLineNumbers w:val="0"/>
              <w:spacing w:before="0" w:beforeAutospacing="0" w:after="0" w:afterAutospacing="0"/>
              <w:ind w:left="0" w:right="0"/>
              <w:jc w:val="center"/>
              <w:rPr>
                <w:rFonts w:hint="eastAsia" w:ascii="宋体" w:hAnsi="宋体" w:eastAsia="宋体" w:cs="宋体"/>
                <w:b w:val="0"/>
                <w:bCs w:val="0"/>
                <w:sz w:val="28"/>
                <w:szCs w:val="28"/>
                <w:lang w:val="en-US" w:eastAsia="zh-CN"/>
              </w:rPr>
            </w:pPr>
            <w:r>
              <w:rPr>
                <w:rFonts w:hint="eastAsia" w:ascii="宋体" w:hAnsi="宋体" w:cs="宋体"/>
                <w:color w:val="000000"/>
                <w:sz w:val="28"/>
                <w:szCs w:val="28"/>
                <w:highlight w:val="none"/>
                <w:lang w:val="en-US" w:eastAsia="zh-CN"/>
              </w:rPr>
              <w:t>外观</w:t>
            </w:r>
          </w:p>
        </w:tc>
        <w:tc>
          <w:tcPr>
            <w:tcW w:w="2695" w:type="dxa"/>
            <w:vAlign w:val="center"/>
          </w:tcPr>
          <w:p w14:paraId="10CEBDBF">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pt-BR" w:eastAsia="zh-CN"/>
              </w:rPr>
            </w:pPr>
            <w:r>
              <w:rPr>
                <w:rFonts w:hint="eastAsia" w:ascii="宋体" w:hAnsi="宋体" w:cs="宋体"/>
                <w:color w:val="000000"/>
                <w:sz w:val="28"/>
                <w:szCs w:val="28"/>
                <w:highlight w:val="none"/>
                <w:lang w:val="pt-BR" w:eastAsia="zh-CN"/>
              </w:rPr>
              <w:t xml:space="preserve">QB/T 1999-1994 </w:t>
            </w:r>
          </w:p>
          <w:p w14:paraId="48BF5D10">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pt-BR" w:eastAsia="zh-CN"/>
              </w:rPr>
              <w:t>GB/T 41001-2021</w:t>
            </w:r>
          </w:p>
        </w:tc>
      </w:tr>
      <w:tr w14:paraId="287D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4D95270">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w:t>
            </w:r>
          </w:p>
        </w:tc>
        <w:tc>
          <w:tcPr>
            <w:tcW w:w="4805" w:type="dxa"/>
            <w:shd w:val="clear" w:color="auto" w:fill="auto"/>
            <w:vAlign w:val="center"/>
          </w:tcPr>
          <w:p w14:paraId="36931F3C">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cs="宋体"/>
                <w:b w:val="0"/>
                <w:bCs w:val="0"/>
                <w:sz w:val="28"/>
                <w:szCs w:val="28"/>
                <w:lang w:val="en-US" w:eastAsia="zh-CN"/>
              </w:rPr>
            </w:pPr>
            <w:r>
              <w:rPr>
                <w:rFonts w:hint="eastAsia" w:ascii="宋体" w:hAnsi="宋体" w:cs="宋体"/>
                <w:b w:val="0"/>
                <w:bCs w:val="0"/>
                <w:sz w:val="28"/>
                <w:szCs w:val="28"/>
                <w:lang w:val="en-US" w:eastAsia="zh-CN"/>
              </w:rPr>
              <w:t>耐干热性</w:t>
            </w:r>
          </w:p>
        </w:tc>
        <w:tc>
          <w:tcPr>
            <w:tcW w:w="2695" w:type="dxa"/>
            <w:vAlign w:val="center"/>
          </w:tcPr>
          <w:p w14:paraId="3023D0D9">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pt-BR" w:eastAsia="zh-CN"/>
              </w:rPr>
            </w:pPr>
            <w:r>
              <w:rPr>
                <w:rFonts w:hint="eastAsia" w:ascii="宋体" w:hAnsi="宋体" w:cs="宋体"/>
                <w:color w:val="000000"/>
                <w:sz w:val="28"/>
                <w:szCs w:val="28"/>
                <w:highlight w:val="none"/>
                <w:lang w:val="pt-BR" w:eastAsia="zh-CN"/>
              </w:rPr>
              <w:t xml:space="preserve">QB/T 1999-1994 </w:t>
            </w:r>
          </w:p>
          <w:p w14:paraId="298ED39D">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pt-BR" w:eastAsia="zh-CN"/>
              </w:rPr>
              <w:t>GB/T 41001-2021</w:t>
            </w:r>
          </w:p>
        </w:tc>
      </w:tr>
      <w:tr w14:paraId="2F735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5F0D394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w:t>
            </w:r>
          </w:p>
        </w:tc>
        <w:tc>
          <w:tcPr>
            <w:tcW w:w="4805" w:type="dxa"/>
            <w:shd w:val="clear" w:color="auto" w:fill="auto"/>
            <w:vAlign w:val="center"/>
          </w:tcPr>
          <w:p w14:paraId="477E5543">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耐低温性</w:t>
            </w:r>
          </w:p>
        </w:tc>
        <w:tc>
          <w:tcPr>
            <w:tcW w:w="2695" w:type="dxa"/>
            <w:shd w:val="clear" w:color="auto" w:fill="auto"/>
            <w:vAlign w:val="center"/>
          </w:tcPr>
          <w:p w14:paraId="5650F43F">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pt-BR" w:eastAsia="zh-CN"/>
              </w:rPr>
            </w:pPr>
            <w:r>
              <w:rPr>
                <w:rFonts w:hint="eastAsia" w:ascii="宋体" w:hAnsi="宋体" w:cs="宋体"/>
                <w:color w:val="000000"/>
                <w:sz w:val="28"/>
                <w:szCs w:val="28"/>
                <w:highlight w:val="none"/>
                <w:lang w:val="pt-BR" w:eastAsia="zh-CN"/>
              </w:rPr>
              <w:t xml:space="preserve">QB/T 1999-1994 </w:t>
            </w:r>
          </w:p>
          <w:p w14:paraId="574C7BF2">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pt-BR" w:eastAsia="zh-CN"/>
              </w:rPr>
              <w:t>GB/T 41001-2021</w:t>
            </w:r>
          </w:p>
        </w:tc>
      </w:tr>
      <w:tr w14:paraId="4829E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757" w:type="dxa"/>
            <w:vAlign w:val="center"/>
          </w:tcPr>
          <w:p w14:paraId="378AB69E">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4</w:t>
            </w:r>
          </w:p>
        </w:tc>
        <w:tc>
          <w:tcPr>
            <w:tcW w:w="4805" w:type="dxa"/>
            <w:shd w:val="clear" w:color="auto" w:fill="auto"/>
            <w:vAlign w:val="center"/>
          </w:tcPr>
          <w:p w14:paraId="6BFF3A97">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耐湿热性</w:t>
            </w:r>
          </w:p>
        </w:tc>
        <w:tc>
          <w:tcPr>
            <w:tcW w:w="2695" w:type="dxa"/>
            <w:vAlign w:val="center"/>
          </w:tcPr>
          <w:p w14:paraId="304C7DCB">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pt-BR" w:eastAsia="zh-CN"/>
              </w:rPr>
            </w:pPr>
            <w:r>
              <w:rPr>
                <w:rFonts w:hint="eastAsia" w:ascii="宋体" w:hAnsi="宋体" w:cs="宋体"/>
                <w:color w:val="000000"/>
                <w:sz w:val="28"/>
                <w:szCs w:val="28"/>
                <w:highlight w:val="none"/>
                <w:lang w:val="pt-BR" w:eastAsia="zh-CN"/>
              </w:rPr>
              <w:t xml:space="preserve">QB/T 1999-1994 </w:t>
            </w:r>
          </w:p>
          <w:p w14:paraId="26A1D2DA">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pt-BR" w:eastAsia="zh-CN"/>
              </w:rPr>
              <w:t>GB/T 41001-2021</w:t>
            </w:r>
          </w:p>
        </w:tc>
      </w:tr>
      <w:tr w14:paraId="64CC1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07E4AD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5</w:t>
            </w:r>
          </w:p>
        </w:tc>
        <w:tc>
          <w:tcPr>
            <w:tcW w:w="4805" w:type="dxa"/>
            <w:shd w:val="clear" w:color="auto" w:fill="auto"/>
            <w:vAlign w:val="center"/>
          </w:tcPr>
          <w:p w14:paraId="78DDF953">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耐污染性</w:t>
            </w:r>
          </w:p>
        </w:tc>
        <w:tc>
          <w:tcPr>
            <w:tcW w:w="2695" w:type="dxa"/>
            <w:shd w:val="clear" w:color="auto" w:fill="auto"/>
            <w:vAlign w:val="center"/>
          </w:tcPr>
          <w:p w14:paraId="5396F908">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pt-BR" w:eastAsia="zh-CN"/>
              </w:rPr>
            </w:pPr>
            <w:r>
              <w:rPr>
                <w:rFonts w:hint="eastAsia" w:ascii="宋体" w:hAnsi="宋体" w:cs="宋体"/>
                <w:color w:val="000000"/>
                <w:sz w:val="28"/>
                <w:szCs w:val="28"/>
                <w:highlight w:val="none"/>
                <w:lang w:val="pt-BR" w:eastAsia="zh-CN"/>
              </w:rPr>
              <w:t xml:space="preserve">QB/T 1999-1994 </w:t>
            </w:r>
          </w:p>
          <w:p w14:paraId="21986C42">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pt-BR" w:eastAsia="zh-CN"/>
              </w:rPr>
              <w:t>GB/T 41001-2021</w:t>
            </w:r>
          </w:p>
        </w:tc>
      </w:tr>
      <w:tr w14:paraId="4F49B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1E9AAC3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w:t>
            </w:r>
          </w:p>
        </w:tc>
        <w:tc>
          <w:tcPr>
            <w:tcW w:w="4805" w:type="dxa"/>
            <w:shd w:val="clear" w:color="auto" w:fill="auto"/>
            <w:vAlign w:val="center"/>
          </w:tcPr>
          <w:p w14:paraId="68048420">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翘曲</w:t>
            </w:r>
          </w:p>
        </w:tc>
        <w:tc>
          <w:tcPr>
            <w:tcW w:w="2695" w:type="dxa"/>
            <w:shd w:val="clear" w:color="auto" w:fill="auto"/>
            <w:vAlign w:val="center"/>
          </w:tcPr>
          <w:p w14:paraId="2E5623C0">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pt-BR" w:eastAsia="zh-CN"/>
              </w:rPr>
            </w:pPr>
            <w:r>
              <w:rPr>
                <w:rFonts w:hint="eastAsia" w:ascii="宋体" w:hAnsi="宋体" w:cs="宋体"/>
                <w:color w:val="000000"/>
                <w:sz w:val="28"/>
                <w:szCs w:val="28"/>
                <w:highlight w:val="none"/>
                <w:lang w:val="pt-BR" w:eastAsia="zh-CN"/>
              </w:rPr>
              <w:t xml:space="preserve">QB/T 1999-1994 </w:t>
            </w:r>
          </w:p>
          <w:p w14:paraId="25DA376C">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pt-BR" w:eastAsia="zh-CN"/>
              </w:rPr>
              <w:t>GB/T 41001-2021</w:t>
            </w:r>
          </w:p>
        </w:tc>
      </w:tr>
      <w:tr w14:paraId="3D277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81EAB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7</w:t>
            </w:r>
          </w:p>
        </w:tc>
        <w:tc>
          <w:tcPr>
            <w:tcW w:w="4805" w:type="dxa"/>
            <w:shd w:val="clear" w:color="auto" w:fill="auto"/>
            <w:vAlign w:val="center"/>
          </w:tcPr>
          <w:p w14:paraId="18BD6D6B">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跌落</w:t>
            </w:r>
          </w:p>
        </w:tc>
        <w:tc>
          <w:tcPr>
            <w:tcW w:w="2695" w:type="dxa"/>
            <w:shd w:val="clear" w:color="auto" w:fill="auto"/>
            <w:vAlign w:val="center"/>
          </w:tcPr>
          <w:p w14:paraId="108F4E23">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pt-BR" w:eastAsia="zh-CN"/>
              </w:rPr>
            </w:pPr>
            <w:r>
              <w:rPr>
                <w:rFonts w:hint="eastAsia" w:ascii="宋体" w:hAnsi="宋体" w:cs="宋体"/>
                <w:color w:val="000000"/>
                <w:sz w:val="28"/>
                <w:szCs w:val="28"/>
                <w:highlight w:val="none"/>
                <w:lang w:val="pt-BR" w:eastAsia="zh-CN"/>
              </w:rPr>
              <w:t xml:space="preserve">QB/T 1999-1994 </w:t>
            </w:r>
          </w:p>
          <w:p w14:paraId="36C02251">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pt-BR" w:eastAsia="zh-CN"/>
              </w:rPr>
              <w:t>GB/T 41001-2021</w:t>
            </w:r>
          </w:p>
        </w:tc>
      </w:tr>
      <w:tr w14:paraId="369D7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693E39B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8</w:t>
            </w:r>
          </w:p>
        </w:tc>
        <w:tc>
          <w:tcPr>
            <w:tcW w:w="4805" w:type="dxa"/>
            <w:shd w:val="clear" w:color="auto" w:fill="auto"/>
            <w:vAlign w:val="center"/>
          </w:tcPr>
          <w:p w14:paraId="2CEA1DC4">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感官</w:t>
            </w:r>
          </w:p>
        </w:tc>
        <w:tc>
          <w:tcPr>
            <w:tcW w:w="2695" w:type="dxa"/>
            <w:shd w:val="clear" w:color="auto" w:fill="auto"/>
            <w:vAlign w:val="center"/>
          </w:tcPr>
          <w:p w14:paraId="5E7CB73A">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 xml:space="preserve">GB 4806.7-2016 </w:t>
            </w:r>
          </w:p>
          <w:p w14:paraId="14FF8C46">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GB 4806.7-2023</w:t>
            </w:r>
          </w:p>
        </w:tc>
      </w:tr>
      <w:tr w14:paraId="1B24F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64885B2">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9</w:t>
            </w:r>
          </w:p>
        </w:tc>
        <w:tc>
          <w:tcPr>
            <w:tcW w:w="4805" w:type="dxa"/>
            <w:shd w:val="clear" w:color="auto" w:fill="auto"/>
            <w:vAlign w:val="center"/>
          </w:tcPr>
          <w:p w14:paraId="75FCD6FA">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浸泡液</w:t>
            </w:r>
          </w:p>
        </w:tc>
        <w:tc>
          <w:tcPr>
            <w:tcW w:w="2695" w:type="dxa"/>
            <w:shd w:val="clear" w:color="auto" w:fill="auto"/>
            <w:vAlign w:val="center"/>
          </w:tcPr>
          <w:p w14:paraId="372CFFD1">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 xml:space="preserve">GB 4806.7-2016 </w:t>
            </w:r>
          </w:p>
          <w:p w14:paraId="09822FC8">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GB 4806.7-2023</w:t>
            </w:r>
          </w:p>
        </w:tc>
      </w:tr>
      <w:tr w14:paraId="2680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72846C8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10</w:t>
            </w:r>
          </w:p>
        </w:tc>
        <w:tc>
          <w:tcPr>
            <w:tcW w:w="4805" w:type="dxa"/>
            <w:shd w:val="clear" w:color="auto" w:fill="auto"/>
            <w:vAlign w:val="center"/>
          </w:tcPr>
          <w:p w14:paraId="42AA04A8">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总迁移量</w:t>
            </w:r>
          </w:p>
        </w:tc>
        <w:tc>
          <w:tcPr>
            <w:tcW w:w="2695" w:type="dxa"/>
            <w:shd w:val="clear" w:color="auto" w:fill="auto"/>
            <w:vAlign w:val="center"/>
          </w:tcPr>
          <w:p w14:paraId="27B631BE">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pt-BR" w:eastAsia="zh-CN"/>
              </w:rPr>
              <w:t>GB 31604.8-2021</w:t>
            </w:r>
          </w:p>
        </w:tc>
      </w:tr>
      <w:tr w14:paraId="32A66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0AAD2A6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11</w:t>
            </w:r>
          </w:p>
        </w:tc>
        <w:tc>
          <w:tcPr>
            <w:tcW w:w="4805" w:type="dxa"/>
            <w:shd w:val="clear" w:color="auto" w:fill="auto"/>
            <w:vAlign w:val="center"/>
          </w:tcPr>
          <w:p w14:paraId="7EAC64EB">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高锰酸钾消耗量</w:t>
            </w:r>
          </w:p>
        </w:tc>
        <w:tc>
          <w:tcPr>
            <w:tcW w:w="2695" w:type="dxa"/>
            <w:shd w:val="clear" w:color="auto" w:fill="auto"/>
            <w:vAlign w:val="center"/>
          </w:tcPr>
          <w:p w14:paraId="615CFEA0">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pt-BR" w:eastAsia="zh-CN"/>
              </w:rPr>
              <w:t xml:space="preserve">GB 31604.2-2016 </w:t>
            </w:r>
          </w:p>
        </w:tc>
      </w:tr>
      <w:tr w14:paraId="17D81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3E9F96A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12</w:t>
            </w:r>
          </w:p>
        </w:tc>
        <w:tc>
          <w:tcPr>
            <w:tcW w:w="4805" w:type="dxa"/>
            <w:shd w:val="clear" w:color="auto" w:fill="auto"/>
            <w:vAlign w:val="center"/>
          </w:tcPr>
          <w:p w14:paraId="7A19B34A">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重金属（以</w:t>
            </w:r>
            <w:r>
              <w:rPr>
                <w:rFonts w:hint="default" w:ascii="宋体" w:hAnsi="宋体" w:cs="宋体"/>
                <w:color w:val="000000"/>
                <w:sz w:val="28"/>
                <w:szCs w:val="28"/>
                <w:highlight w:val="none"/>
                <w:lang w:val="en-US" w:eastAsia="zh-CN"/>
              </w:rPr>
              <w:t>Pb</w:t>
            </w:r>
            <w:r>
              <w:rPr>
                <w:rFonts w:hint="eastAsia" w:ascii="宋体" w:hAnsi="宋体" w:cs="宋体"/>
                <w:color w:val="000000"/>
                <w:sz w:val="28"/>
                <w:szCs w:val="28"/>
                <w:highlight w:val="none"/>
                <w:lang w:val="en-US" w:eastAsia="zh-CN"/>
              </w:rPr>
              <w:t>计）</w:t>
            </w:r>
          </w:p>
        </w:tc>
        <w:tc>
          <w:tcPr>
            <w:tcW w:w="2695" w:type="dxa"/>
            <w:shd w:val="clear" w:color="auto" w:fill="auto"/>
            <w:vAlign w:val="center"/>
          </w:tcPr>
          <w:p w14:paraId="0639B0A8">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pt-BR" w:eastAsia="zh-CN"/>
              </w:rPr>
              <w:t xml:space="preserve">GB 31604.9-2016 </w:t>
            </w:r>
          </w:p>
        </w:tc>
      </w:tr>
      <w:tr w14:paraId="24C72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1757" w:type="dxa"/>
            <w:vAlign w:val="center"/>
          </w:tcPr>
          <w:p w14:paraId="42B06757">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13</w:t>
            </w:r>
          </w:p>
        </w:tc>
        <w:tc>
          <w:tcPr>
            <w:tcW w:w="4805" w:type="dxa"/>
            <w:shd w:val="clear" w:color="auto" w:fill="auto"/>
            <w:vAlign w:val="center"/>
          </w:tcPr>
          <w:p w14:paraId="55628C0A">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en-US" w:eastAsia="zh-CN"/>
              </w:rPr>
              <w:t>脱色试验</w:t>
            </w:r>
          </w:p>
        </w:tc>
        <w:tc>
          <w:tcPr>
            <w:tcW w:w="2695" w:type="dxa"/>
            <w:shd w:val="clear" w:color="auto" w:fill="auto"/>
            <w:vAlign w:val="center"/>
          </w:tcPr>
          <w:p w14:paraId="6478F9E1">
            <w:pPr>
              <w:keepNext w:val="0"/>
              <w:keepLines w:val="0"/>
              <w:widowControl w:val="0"/>
              <w:suppressLineNumbers w:val="0"/>
              <w:spacing w:before="0" w:beforeAutospacing="0" w:after="0" w:afterAutospacing="0"/>
              <w:ind w:left="0" w:right="0"/>
              <w:jc w:val="center"/>
              <w:rPr>
                <w:rFonts w:hint="eastAsia" w:ascii="宋体" w:hAnsi="宋体" w:cs="宋体"/>
                <w:color w:val="000000"/>
                <w:sz w:val="28"/>
                <w:szCs w:val="28"/>
                <w:highlight w:val="none"/>
                <w:lang w:val="en-US" w:eastAsia="zh-CN"/>
              </w:rPr>
            </w:pPr>
            <w:r>
              <w:rPr>
                <w:rFonts w:hint="eastAsia" w:ascii="宋体" w:hAnsi="宋体" w:cs="宋体"/>
                <w:color w:val="000000"/>
                <w:sz w:val="28"/>
                <w:szCs w:val="28"/>
                <w:highlight w:val="none"/>
                <w:lang w:val="pt-BR" w:eastAsia="zh-CN"/>
              </w:rPr>
              <w:t>GB 31604.7-2023</w:t>
            </w:r>
          </w:p>
        </w:tc>
      </w:tr>
      <w:tr w14:paraId="202C1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3" w:hRule="atLeast"/>
          <w:jc w:val="center"/>
        </w:trPr>
        <w:tc>
          <w:tcPr>
            <w:tcW w:w="9257" w:type="dxa"/>
            <w:gridSpan w:val="3"/>
            <w:vAlign w:val="center"/>
          </w:tcPr>
          <w:p w14:paraId="02ACCC83">
            <w:pPr>
              <w:adjustRightInd w:val="0"/>
              <w:snapToGrid w:val="0"/>
              <w:jc w:val="left"/>
              <w:rPr>
                <w:rFonts w:hint="eastAsia" w:ascii="宋体" w:hAnsi="宋体" w:eastAsia="宋体" w:cs="宋体"/>
                <w:b w:val="0"/>
                <w:bCs w:val="0"/>
                <w:sz w:val="28"/>
                <w:szCs w:val="28"/>
                <w:lang w:val="en-US" w:eastAsia="zh-CN"/>
              </w:rPr>
            </w:pPr>
            <w:r>
              <w:rPr>
                <w:rFonts w:hint="eastAsia" w:ascii="宋体" w:hAnsi="宋体" w:cs="宋体"/>
                <w:color w:val="000000"/>
                <w:sz w:val="28"/>
                <w:szCs w:val="28"/>
                <w:highlight w:val="none"/>
                <w:lang w:val="en-US" w:eastAsia="zh-CN"/>
              </w:rPr>
              <w:t>注： 脱色试验仅适用于添加了着色剂的产品。</w:t>
            </w:r>
          </w:p>
        </w:tc>
      </w:tr>
    </w:tbl>
    <w:p w14:paraId="7D03D5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sz w:val="28"/>
          <w:szCs w:val="28"/>
          <w:lang w:val="en-US" w:eastAsia="zh-CN"/>
        </w:rPr>
      </w:pPr>
    </w:p>
    <w:p w14:paraId="6B13A5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lang w:val="en-US" w:eastAsia="zh-CN"/>
        </w:rPr>
        <w:t>注：</w:t>
      </w:r>
      <w:r>
        <w:rPr>
          <w:rFonts w:hint="eastAsia" w:ascii="宋体" w:hAnsi="宋体" w:eastAsia="宋体" w:cs="宋体"/>
          <w:color w:val="000000"/>
          <w:sz w:val="28"/>
          <w:szCs w:val="28"/>
          <w:highlight w:val="none"/>
        </w:rPr>
        <w:t>执行企业标准、团体标准、地方标准的产品，检验项目参照上述内容执行。</w:t>
      </w:r>
    </w:p>
    <w:p w14:paraId="4CB0CAA9">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凡是注日期的文件，其随后所有的修改单（不包括勘误的内容）或修订版不适用于本细则。凡是不注日期的文件，其最新版本适用于本细则。</w:t>
      </w:r>
    </w:p>
    <w:p w14:paraId="2531F60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 xml:space="preserve"> 判定规则</w:t>
      </w:r>
    </w:p>
    <w:p w14:paraId="33077CE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lang w:val="en-US" w:eastAsia="zh-CN"/>
        </w:rPr>
        <w:t>3</w:t>
      </w:r>
      <w:r>
        <w:rPr>
          <w:rFonts w:hint="eastAsia" w:ascii="宋体" w:hAnsi="宋体" w:eastAsia="宋体" w:cs="宋体"/>
          <w:b/>
          <w:bCs/>
          <w:color w:val="000000"/>
          <w:sz w:val="28"/>
          <w:szCs w:val="28"/>
          <w:highlight w:val="none"/>
        </w:rPr>
        <w:t>.1依据标准</w:t>
      </w:r>
    </w:p>
    <w:p w14:paraId="04D54C08">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GB 4806.7</w:t>
      </w:r>
      <w:r>
        <w:rPr>
          <w:rFonts w:hint="eastAsia" w:ascii="宋体" w:hAnsi="宋体" w:cs="宋体"/>
          <w:color w:val="000000"/>
          <w:sz w:val="28"/>
          <w:szCs w:val="28"/>
          <w:highlight w:val="none"/>
          <w:lang w:eastAsia="zh-CN"/>
        </w:rPr>
        <w:t>-</w:t>
      </w:r>
      <w:r>
        <w:rPr>
          <w:rFonts w:hint="eastAsia" w:ascii="宋体" w:hAnsi="宋体" w:eastAsia="宋体" w:cs="宋体"/>
          <w:color w:val="000000"/>
          <w:sz w:val="28"/>
          <w:szCs w:val="28"/>
          <w:highlight w:val="none"/>
        </w:rPr>
        <w:t xml:space="preserve">2016 </w:t>
      </w:r>
      <w:r>
        <w:rPr>
          <w:rFonts w:hint="eastAsia" w:ascii="宋体" w:hAnsi="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食品安全国家标准 食品接触用塑料材料及制品</w:t>
      </w:r>
    </w:p>
    <w:p w14:paraId="7526992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GB 4806.7</w:t>
      </w:r>
      <w:r>
        <w:rPr>
          <w:rFonts w:hint="eastAsia" w:ascii="宋体" w:hAnsi="宋体" w:cs="宋体"/>
          <w:color w:val="000000"/>
          <w:sz w:val="28"/>
          <w:szCs w:val="28"/>
          <w:highlight w:val="none"/>
          <w:lang w:eastAsia="zh-CN"/>
        </w:rPr>
        <w:t>-</w:t>
      </w:r>
      <w:r>
        <w:rPr>
          <w:rFonts w:hint="eastAsia" w:ascii="宋体" w:hAnsi="宋体" w:eastAsia="宋体" w:cs="宋体"/>
          <w:color w:val="000000"/>
          <w:sz w:val="28"/>
          <w:szCs w:val="28"/>
          <w:highlight w:val="none"/>
        </w:rPr>
        <w:t>2023</w:t>
      </w:r>
      <w:r>
        <w:rPr>
          <w:rFonts w:hint="eastAsia" w:ascii="宋体" w:hAnsi="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食品安全国家标准 食品接触用塑料材料及制品</w:t>
      </w:r>
    </w:p>
    <w:p w14:paraId="661780A3">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GB/T 41001</w:t>
      </w:r>
      <w:r>
        <w:rPr>
          <w:rFonts w:hint="eastAsia" w:ascii="宋体" w:hAnsi="宋体" w:cs="宋体"/>
          <w:color w:val="000000"/>
          <w:sz w:val="28"/>
          <w:szCs w:val="28"/>
          <w:highlight w:val="none"/>
          <w:lang w:eastAsia="zh-CN"/>
        </w:rPr>
        <w:t>-</w:t>
      </w:r>
      <w:r>
        <w:rPr>
          <w:rFonts w:hint="eastAsia" w:ascii="宋体" w:hAnsi="宋体" w:eastAsia="宋体" w:cs="宋体"/>
          <w:color w:val="000000"/>
          <w:sz w:val="28"/>
          <w:szCs w:val="28"/>
          <w:highlight w:val="none"/>
        </w:rPr>
        <w:t xml:space="preserve">2021 </w:t>
      </w:r>
      <w:r>
        <w:rPr>
          <w:rFonts w:hint="eastAsia" w:ascii="宋体" w:hAnsi="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密胺塑料餐饮具</w:t>
      </w:r>
    </w:p>
    <w:p w14:paraId="01F5A0B6">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cs="宋体"/>
          <w:color w:val="000000"/>
          <w:sz w:val="28"/>
          <w:szCs w:val="28"/>
          <w:highlight w:val="none"/>
          <w:lang w:eastAsia="zh-CN"/>
        </w:rPr>
      </w:pPr>
      <w:r>
        <w:rPr>
          <w:rFonts w:hint="eastAsia" w:ascii="宋体" w:hAnsi="宋体" w:eastAsia="宋体" w:cs="宋体"/>
          <w:color w:val="000000"/>
          <w:sz w:val="28"/>
          <w:szCs w:val="28"/>
          <w:highlight w:val="none"/>
        </w:rPr>
        <w:t>QB/T 1999</w:t>
      </w:r>
      <w:r>
        <w:rPr>
          <w:rFonts w:hint="eastAsia" w:ascii="宋体" w:hAnsi="宋体" w:cs="宋体"/>
          <w:color w:val="000000"/>
          <w:sz w:val="28"/>
          <w:szCs w:val="28"/>
          <w:highlight w:val="none"/>
          <w:lang w:eastAsia="zh-CN"/>
        </w:rPr>
        <w:t>-</w:t>
      </w:r>
      <w:r>
        <w:rPr>
          <w:rFonts w:hint="eastAsia" w:ascii="宋体" w:hAnsi="宋体" w:eastAsia="宋体" w:cs="宋体"/>
          <w:color w:val="000000"/>
          <w:sz w:val="28"/>
          <w:szCs w:val="28"/>
          <w:highlight w:val="none"/>
        </w:rPr>
        <w:t xml:space="preserve">1994 </w:t>
      </w:r>
      <w:r>
        <w:rPr>
          <w:rFonts w:hint="eastAsia" w:ascii="宋体" w:hAnsi="宋体" w:cs="宋体"/>
          <w:color w:val="000000"/>
          <w:sz w:val="28"/>
          <w:szCs w:val="28"/>
          <w:highlight w:val="none"/>
          <w:lang w:val="en-US" w:eastAsia="zh-CN"/>
        </w:rPr>
        <w:t xml:space="preserve"> </w:t>
      </w:r>
      <w:r>
        <w:rPr>
          <w:rFonts w:hint="eastAsia" w:ascii="宋体" w:hAnsi="宋体" w:eastAsia="宋体" w:cs="宋体"/>
          <w:color w:val="000000"/>
          <w:sz w:val="28"/>
          <w:szCs w:val="28"/>
          <w:highlight w:val="none"/>
        </w:rPr>
        <w:t>密胺塑料餐具</w:t>
      </w:r>
      <w:bookmarkStart w:id="0" w:name="_GoBack"/>
      <w:bookmarkEnd w:id="0"/>
    </w:p>
    <w:p w14:paraId="5C40758F">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rPr>
      </w:pPr>
      <w:r>
        <w:rPr>
          <w:rFonts w:hint="eastAsia" w:ascii="宋体" w:hAnsi="宋体" w:eastAsia="宋体" w:cs="宋体"/>
          <w:b w:val="0"/>
          <w:bCs w:val="0"/>
          <w:color w:val="000000"/>
          <w:sz w:val="28"/>
          <w:szCs w:val="28"/>
          <w:highlight w:val="none"/>
        </w:rPr>
        <w:t>相关的法律、行政法规、部门规章、规范性文件</w:t>
      </w:r>
    </w:p>
    <w:p w14:paraId="43D4E6D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color w:val="000000"/>
          <w:sz w:val="28"/>
          <w:szCs w:val="28"/>
          <w:highlight w:val="none"/>
          <w:lang w:eastAsia="zh-CN"/>
        </w:rPr>
      </w:pPr>
      <w:r>
        <w:rPr>
          <w:rFonts w:hint="eastAsia" w:ascii="宋体" w:hAnsi="宋体" w:eastAsia="宋体" w:cs="宋体"/>
          <w:color w:val="000000"/>
          <w:sz w:val="28"/>
          <w:szCs w:val="28"/>
          <w:highlight w:val="none"/>
        </w:rPr>
        <w:t>现行有效的企业标准、团体标准、地方标准及产品明示质量要求</w:t>
      </w:r>
      <w:r>
        <w:rPr>
          <w:rFonts w:hint="eastAsia" w:ascii="宋体" w:hAnsi="宋体" w:eastAsia="宋体" w:cs="宋体"/>
          <w:color w:val="000000"/>
          <w:sz w:val="28"/>
          <w:szCs w:val="28"/>
          <w:highlight w:val="none"/>
          <w:lang w:eastAsia="zh-CN"/>
        </w:rPr>
        <w:t>。</w:t>
      </w:r>
    </w:p>
    <w:p w14:paraId="579DBC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00"/>
          <w:sz w:val="28"/>
          <w:szCs w:val="28"/>
          <w:highlight w:val="none"/>
        </w:rPr>
      </w:pPr>
      <w:r>
        <w:rPr>
          <w:rFonts w:hint="eastAsia" w:ascii="宋体" w:hAnsi="宋体" w:eastAsia="宋体" w:cs="宋体"/>
          <w:b/>
          <w:bCs/>
          <w:color w:val="000000"/>
          <w:sz w:val="28"/>
          <w:szCs w:val="28"/>
          <w:highlight w:val="none"/>
        </w:rPr>
        <w:t>3.2判定原则</w:t>
      </w:r>
    </w:p>
    <w:p w14:paraId="2980D07B">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经检验，检验项目全部合格，判定为被抽查产品所检项目未发现不合格；检验项目中任一项或一项以上不合格，判定为被抽查产品不合格。</w:t>
      </w:r>
    </w:p>
    <w:p w14:paraId="1A08DAB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若被检产品明示的质量要求高于本细则中检验项目依据的标准要求时，应按被检产品明示的质量要求判定。</w:t>
      </w:r>
    </w:p>
    <w:p w14:paraId="33DCC44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宋体" w:hAnsi="宋体" w:eastAsia="宋体" w:cs="宋体"/>
          <w:b w:val="0"/>
          <w:bCs w:val="0"/>
          <w:color w:val="000000"/>
          <w:sz w:val="28"/>
          <w:szCs w:val="28"/>
          <w:highlight w:val="none"/>
        </w:rPr>
      </w:pPr>
      <w:r>
        <w:rPr>
          <w:rFonts w:hint="eastAsia" w:ascii="宋体" w:hAnsi="宋体" w:eastAsia="宋体" w:cs="宋体"/>
          <w:b w:val="0"/>
          <w:bCs w:val="0"/>
          <w:color w:val="000000"/>
          <w:sz w:val="28"/>
          <w:szCs w:val="28"/>
          <w:highlight w:val="none"/>
        </w:rPr>
        <w:t>若被检产品明示的质量要求低于本细则中检验项目依据的强制性标准要求时，应按照强制性标准要求判定。</w:t>
      </w:r>
    </w:p>
    <w:p w14:paraId="6C4C0B9C">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若被检产品明示的质量要求低于或包含本细则中检验项目依据的推荐性标准要求时，应以被检产品明示的质量要求判定。</w:t>
      </w:r>
    </w:p>
    <w:p w14:paraId="28CFB820">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若被检产品明示的质量要求缺少本细则中检验项目依据的强制性标准要求时，应按照强制性标准要求判定。</w:t>
      </w:r>
    </w:p>
    <w:p w14:paraId="62B301D1">
      <w:pPr>
        <w:keepNext w:val="0"/>
        <w:keepLines w:val="0"/>
        <w:pageBreakBefore w:val="0"/>
        <w:widowControl w:val="0"/>
        <w:kinsoku/>
        <w:wordWrap/>
        <w:overflowPunct/>
        <w:topLinePunct w:val="0"/>
        <w:autoSpaceDE/>
        <w:autoSpaceDN/>
        <w:bidi w:val="0"/>
        <w:snapToGrid w:val="0"/>
        <w:spacing w:line="360" w:lineRule="auto"/>
        <w:ind w:firstLine="557" w:firstLineChars="199"/>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若被检产品明示的质量要求缺少本细则中检验项目依据的推荐性标准要求时，该项目不参与判定。</w:t>
      </w:r>
    </w:p>
    <w:p w14:paraId="0A850339">
      <w:pPr>
        <w:keepNext w:val="0"/>
        <w:keepLines w:val="0"/>
        <w:pageBreakBefore w:val="0"/>
        <w:widowControl w:val="0"/>
        <w:kinsoku/>
        <w:wordWrap/>
        <w:overflowPunct/>
        <w:topLinePunct w:val="0"/>
        <w:autoSpaceDE/>
        <w:autoSpaceDN/>
        <w:bidi w:val="0"/>
        <w:snapToGrid w:val="0"/>
        <w:spacing w:line="360" w:lineRule="auto"/>
        <w:textAlignment w:val="auto"/>
        <w:rPr>
          <w:rFonts w:hint="eastAsia" w:ascii="宋体" w:hAnsi="宋体" w:eastAsia="宋体" w:cs="宋体"/>
          <w:sz w:val="28"/>
          <w:szCs w:val="28"/>
          <w:highlight w:val="none"/>
        </w:rPr>
      </w:pPr>
    </w:p>
    <w:sectPr>
      <w:footerReference r:id="rId5" w:type="first"/>
      <w:footerReference r:id="rId3" w:type="default"/>
      <w:footerReference r:id="rId4" w:type="even"/>
      <w:pgSz w:w="11906" w:h="16838"/>
      <w:pgMar w:top="1440" w:right="1080" w:bottom="1440" w:left="1080" w:header="851" w:footer="737"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D9AF1">
    <w:pPr>
      <w:pStyle w:val="4"/>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31FD1C">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F31FD1C">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F9C3A">
    <w:pPr>
      <w:pStyle w:val="4"/>
      <w:framePr w:wrap="around" w:vAnchor="text" w:hAnchor="margin" w:xAlign="center" w:y="1"/>
      <w:rPr>
        <w:rStyle w:val="8"/>
      </w:rPr>
    </w:pPr>
    <w:r>
      <w:fldChar w:fldCharType="begin"/>
    </w:r>
    <w:r>
      <w:rPr>
        <w:rStyle w:val="8"/>
      </w:rPr>
      <w:instrText xml:space="preserve">PAGE  </w:instrText>
    </w:r>
    <w:r>
      <w:fldChar w:fldCharType="end"/>
    </w:r>
  </w:p>
  <w:p w14:paraId="1590BA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DCD9A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8D1274">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F8D1274">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4MWMzNjhmM2NkNWM5ZTUxZDdiNmE3MjQ0MzNmYTkifQ=="/>
  </w:docVars>
  <w:rsids>
    <w:rsidRoot w:val="7C0B28F5"/>
    <w:rsid w:val="020F0233"/>
    <w:rsid w:val="045C66B2"/>
    <w:rsid w:val="05FC2062"/>
    <w:rsid w:val="0A0C438A"/>
    <w:rsid w:val="0A8F3322"/>
    <w:rsid w:val="0ABF7EE6"/>
    <w:rsid w:val="0CA43CE5"/>
    <w:rsid w:val="0E032C8D"/>
    <w:rsid w:val="0E810D52"/>
    <w:rsid w:val="10161E2C"/>
    <w:rsid w:val="102D4933"/>
    <w:rsid w:val="12881CF3"/>
    <w:rsid w:val="14FE4DDE"/>
    <w:rsid w:val="16A3500D"/>
    <w:rsid w:val="16D637EF"/>
    <w:rsid w:val="17874F94"/>
    <w:rsid w:val="1A670100"/>
    <w:rsid w:val="1B73636E"/>
    <w:rsid w:val="1CD85C95"/>
    <w:rsid w:val="1CF33ECD"/>
    <w:rsid w:val="1D1B406E"/>
    <w:rsid w:val="1F073052"/>
    <w:rsid w:val="1F7B6EFD"/>
    <w:rsid w:val="1FFB5CBC"/>
    <w:rsid w:val="209D4D0F"/>
    <w:rsid w:val="2381378F"/>
    <w:rsid w:val="241910E8"/>
    <w:rsid w:val="283F2992"/>
    <w:rsid w:val="2D643517"/>
    <w:rsid w:val="2DF67EDC"/>
    <w:rsid w:val="2EB87681"/>
    <w:rsid w:val="330630C5"/>
    <w:rsid w:val="354B712F"/>
    <w:rsid w:val="3BC01C7E"/>
    <w:rsid w:val="3BF227E9"/>
    <w:rsid w:val="3DF95F8D"/>
    <w:rsid w:val="3E0B2D77"/>
    <w:rsid w:val="40ED6414"/>
    <w:rsid w:val="41A80241"/>
    <w:rsid w:val="41B701D8"/>
    <w:rsid w:val="426F0BEE"/>
    <w:rsid w:val="44F404AD"/>
    <w:rsid w:val="477E06E5"/>
    <w:rsid w:val="4BCA0873"/>
    <w:rsid w:val="4D8B108D"/>
    <w:rsid w:val="4EFE7D13"/>
    <w:rsid w:val="50AA52C5"/>
    <w:rsid w:val="5314122E"/>
    <w:rsid w:val="55414ED3"/>
    <w:rsid w:val="5BE157B4"/>
    <w:rsid w:val="5EA615D3"/>
    <w:rsid w:val="5ECA5E2A"/>
    <w:rsid w:val="5FF54104"/>
    <w:rsid w:val="60A260A9"/>
    <w:rsid w:val="617D28A5"/>
    <w:rsid w:val="645070A6"/>
    <w:rsid w:val="665F48FF"/>
    <w:rsid w:val="66B44747"/>
    <w:rsid w:val="67582C8C"/>
    <w:rsid w:val="677248BA"/>
    <w:rsid w:val="678E6299"/>
    <w:rsid w:val="68310C4D"/>
    <w:rsid w:val="6A906E5D"/>
    <w:rsid w:val="6C096262"/>
    <w:rsid w:val="6D9B526C"/>
    <w:rsid w:val="6F16157F"/>
    <w:rsid w:val="71994AA6"/>
    <w:rsid w:val="71A43E00"/>
    <w:rsid w:val="736A4AB0"/>
    <w:rsid w:val="74323151"/>
    <w:rsid w:val="74AE7C10"/>
    <w:rsid w:val="76384B84"/>
    <w:rsid w:val="77E24DBD"/>
    <w:rsid w:val="7C0B2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600" w:firstLineChars="200"/>
    </w:pPr>
    <w:rPr>
      <w:rFonts w:ascii="Times New Roman" w:hAnsi="Times New Roman" w:eastAsia="仿宋_GB2312"/>
      <w:sz w:val="30"/>
      <w:szCs w:val="24"/>
    </w:rPr>
  </w:style>
  <w:style w:type="paragraph" w:styleId="4">
    <w:name w:val="footer"/>
    <w:basedOn w:val="1"/>
    <w:autoRedefine/>
    <w:unhideWhenUsed/>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autoRedefine/>
    <w:qFormat/>
    <w:uiPriority w:val="0"/>
  </w:style>
  <w:style w:type="paragraph" w:customStyle="1" w:styleId="9">
    <w:name w:val="样式 样式 左侧:  2 字符 + 左侧:  0.85 厘米 首行缩进:  2 字符1"/>
    <w:basedOn w:val="1"/>
    <w:autoRedefine/>
    <w:qFormat/>
    <w:uiPriority w:val="0"/>
    <w:pPr>
      <w:ind w:left="482" w:firstLine="200" w:firstLineChars="200"/>
    </w:pPr>
    <w:rPr>
      <w:rFonts w:cs="宋体"/>
      <w:szCs w:val="20"/>
    </w:rPr>
  </w:style>
  <w:style w:type="table" w:customStyle="1" w:styleId="10">
    <w:name w:val="Table Normal"/>
    <w:autoRedefine/>
    <w:semiHidden/>
    <w:unhideWhenUsed/>
    <w:qFormat/>
    <w:uiPriority w:val="0"/>
    <w:tblPr>
      <w:tblCellMar>
        <w:top w:w="0" w:type="dxa"/>
        <w:left w:w="0" w:type="dxa"/>
        <w:bottom w:w="0" w:type="dxa"/>
        <w:right w:w="0" w:type="dxa"/>
      </w:tblCellMar>
    </w:tblPr>
  </w:style>
  <w:style w:type="paragraph" w:customStyle="1" w:styleId="11">
    <w:name w:val="段"/>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12">
    <w:name w:val="15"/>
    <w:basedOn w:val="7"/>
    <w:qFormat/>
    <w:uiPriority w:val="0"/>
    <w:rPr>
      <w:rFonts w:hint="eastAsia" w:ascii="方正仿宋_GB2312" w:hAnsi="方正仿宋_GB2312" w:eastAsia="方正仿宋_GB2312" w:cs="方正仿宋_GB2312"/>
      <w:color w:val="000000"/>
      <w:sz w:val="24"/>
      <w:szCs w:val="24"/>
    </w:rPr>
  </w:style>
  <w:style w:type="character" w:customStyle="1" w:styleId="13">
    <w:name w:val="10"/>
    <w:basedOn w:val="7"/>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822</Words>
  <Characters>1135</Characters>
  <Lines>0</Lines>
  <Paragraphs>0</Paragraphs>
  <TotalTime>1</TotalTime>
  <ScaleCrop>false</ScaleCrop>
  <LinksUpToDate>false</LinksUpToDate>
  <CharactersWithSpaces>1182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2023-02-15T06:17:00Z</dcterms:created>
  <dc:creator>山在那里</dc:creator>
  <cp:lastModifiedBy>lost、</cp:lastModifiedBy>
  <dcterms:modified xsi:type="dcterms:W3CDTF">2024-10-14T03:37:26Z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164CD38688E547E3B7A37F3ACBE6517E_13</vt:lpwstr>
  </property>
</Properties>
</file>