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《许昌市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跨区域“一照多址”改革实施方案（征求意见稿》起草说明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为进一步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开办服务水平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，激发经营主体活力，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便利企业跨区域开展经营活动，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为企业开办提供更多便利，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持续优化我市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《国务院办公厅关于复制推广营商环境创新试点改革举措的通知》（国办发〔2022〕35号）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一是明确了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和适用主体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。《通知》明确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各级登记机关登记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辖区内登记的各类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企业，需满足在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有多个经营场所，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不涉及前置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许可或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公共安全和人民群众生命健康的领域。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二是规范了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“一照多址”备案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流程。企业可自主选择申请分支机构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登记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或者经营场所跨区域“一照多址”备案登记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企业已不在备案经营场所开展经营活动、迁移后企业住所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经营场所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不在许昌市管辖范围、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增加含有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前置许可经营项目或直接涉及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公共安全和人民群众生命健康领域的经营范围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需申请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取消“一照多址”备案</w:t>
      </w:r>
      <w:r>
        <w:rPr>
          <w:rFonts w:hint="eastAsia" w:ascii="仿宋_GB2312" w:hAnsi="仿宋_GB2312" w:eastAsia="仿宋_GB2312" w:cs="仿宋_GB2312"/>
          <w:sz w:val="32"/>
          <w:szCs w:val="32"/>
        </w:rPr>
        <w:t>。企业被吊销营业执照的，不得在备案登记的经营场所从事经营活动。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三是提出了工作要求。企业应当在备案的经营场所悬挂营业执照副本复印件（或展示电子营业执照），进行亮照经营。登记机关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在办理跨区域“一照多址”备案登记后的三个工作日内，将相关经营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主体登记信息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通过函告方式告知属地市场监管部门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通过登记的住所或者经营场所无法联系的，依法将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列入经营异常名录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不如实申报住所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经营场所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或不实承诺而取得登记的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，依法进行处理。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519DD"/>
    <w:rsid w:val="208E031A"/>
    <w:rsid w:val="2B0B32AA"/>
    <w:rsid w:val="47987DC5"/>
    <w:rsid w:val="4EF519DD"/>
    <w:rsid w:val="50B26775"/>
    <w:rsid w:val="5B234E68"/>
    <w:rsid w:val="5FA72B7B"/>
    <w:rsid w:val="67631BAC"/>
    <w:rsid w:val="FD9E76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2025-06-25T10:09:00Z</dcterms:created>
  <dc:creator>Administrator</dc:creator>
  <cp:lastModifiedBy>huanghe</cp:lastModifiedBy>
  <dcterms:modified xsi:type="dcterms:W3CDTF">2026-09-04T18:10:08Z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