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许昌市油漆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涂料产品质量监督抽查实施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left"/>
        <w:textAlignment w:val="auto"/>
        <w:outlineLvl w:val="9"/>
        <w:rPr>
          <w:b/>
          <w:bCs/>
          <w:sz w:val="3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szCs w:val="32"/>
        </w:rPr>
      </w:pPr>
      <w:r>
        <w:rPr>
          <w:szCs w:val="32"/>
        </w:rPr>
        <w:t>本方案由</w:t>
      </w:r>
      <w:r>
        <w:rPr>
          <w:rFonts w:hint="eastAsia" w:cs="Times New Roman"/>
          <w:sz w:val="32"/>
          <w:szCs w:val="32"/>
          <w:lang w:eastAsia="zh-CN"/>
        </w:rPr>
        <w:t>许昌市质量技术监督检验测试中心</w:t>
      </w:r>
      <w:r>
        <w:rPr>
          <w:szCs w:val="32"/>
        </w:rPr>
        <w:t>制定，适用于</w:t>
      </w:r>
      <w:r>
        <w:rPr>
          <w:rFonts w:hint="eastAsia"/>
          <w:szCs w:val="32"/>
          <w:lang w:val="en-US" w:eastAsia="zh-CN"/>
        </w:rPr>
        <w:t>2020</w:t>
      </w:r>
      <w:r>
        <w:rPr>
          <w:szCs w:val="32"/>
        </w:rPr>
        <w:t>年度</w:t>
      </w:r>
      <w:r>
        <w:rPr>
          <w:rFonts w:hint="eastAsia" w:cs="Times New Roman"/>
          <w:sz w:val="32"/>
          <w:szCs w:val="32"/>
          <w:lang w:eastAsia="zh-CN"/>
        </w:rPr>
        <w:t>许昌市</w:t>
      </w:r>
      <w:r>
        <w:rPr>
          <w:rFonts w:hint="default" w:ascii="Times New Roman" w:hAnsi="Times New Roman" w:cs="Times New Roman"/>
          <w:sz w:val="32"/>
          <w:szCs w:val="32"/>
        </w:rPr>
        <w:t>市场监督管理局</w:t>
      </w:r>
      <w:r>
        <w:rPr>
          <w:szCs w:val="32"/>
        </w:rPr>
        <w:t>组织的</w:t>
      </w:r>
      <w:r>
        <w:rPr>
          <w:rFonts w:hint="eastAsia"/>
          <w:szCs w:val="32"/>
        </w:rPr>
        <w:t>涂料</w:t>
      </w:r>
      <w:r>
        <w:rPr>
          <w:szCs w:val="32"/>
        </w:rPr>
        <w:t>产品质量监督抽查的抽样、检验工作。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黑体"/>
          <w:szCs w:val="32"/>
        </w:rPr>
      </w:pPr>
      <w:r>
        <w:rPr>
          <w:rFonts w:eastAsia="黑体"/>
          <w:szCs w:val="32"/>
        </w:rPr>
        <w:t>一、</w:t>
      </w:r>
      <w:r>
        <w:rPr>
          <w:rFonts w:hint="eastAsia" w:eastAsia="黑体"/>
          <w:szCs w:val="32"/>
        </w:rPr>
        <w:t>监督抽查</w:t>
      </w:r>
      <w:r>
        <w:rPr>
          <w:rFonts w:eastAsia="黑体"/>
          <w:szCs w:val="32"/>
        </w:rPr>
        <w:t>的产品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（一）</w:t>
      </w:r>
      <w:r>
        <w:rPr>
          <w:szCs w:val="32"/>
        </w:rPr>
        <w:t>抽查产品品种：</w:t>
      </w:r>
      <w:r>
        <w:rPr>
          <w:rFonts w:hint="eastAsia"/>
          <w:szCs w:val="32"/>
        </w:rPr>
        <w:t>涂料，包括溶剂型木器涂料、合成树脂乳液内墙涂料（面漆）、建筑用外墙涂料（水性，面漆）、建筑用防水涂料以及水性木器涂料</w:t>
      </w:r>
      <w:r>
        <w:rPr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（二）</w:t>
      </w:r>
      <w:r>
        <w:rPr>
          <w:szCs w:val="32"/>
        </w:rPr>
        <w:t>本次抽查的监督总体确定为：</w:t>
      </w:r>
      <w:r>
        <w:rPr>
          <w:rFonts w:hint="eastAsia"/>
          <w:szCs w:val="32"/>
          <w:lang w:eastAsia="zh-CN"/>
        </w:rPr>
        <w:t>许昌市</w:t>
      </w:r>
      <w:r>
        <w:rPr>
          <w:szCs w:val="32"/>
        </w:rPr>
        <w:t>生产领域抽检的样本标称同一商标（或标称同一生产者）同一型号的产品集合。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30"/>
        <w:jc w:val="both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（三）</w:t>
      </w:r>
      <w:r>
        <w:rPr>
          <w:szCs w:val="32"/>
        </w:rPr>
        <w:t>需抽取样品的数量如下：</w:t>
      </w:r>
    </w:p>
    <w:tbl>
      <w:tblPr>
        <w:tblStyle w:val="2"/>
        <w:tblpPr w:leftFromText="180" w:rightFromText="180" w:vertAnchor="text" w:horzAnchor="page" w:tblpX="1561" w:tblpY="576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4169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51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被抽查的产品品种</w:t>
            </w:r>
          </w:p>
        </w:tc>
        <w:tc>
          <w:tcPr>
            <w:tcW w:w="4169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  <w:t>第1组数量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（款）</w:t>
            </w:r>
          </w:p>
        </w:tc>
        <w:tc>
          <w:tcPr>
            <w:tcW w:w="2499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  <w:t>第2组数量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（款）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12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溶剂型木器涂料</w:t>
            </w:r>
          </w:p>
        </w:tc>
        <w:tc>
          <w:tcPr>
            <w:tcW w:w="4169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主剂≥1 kg，配套产品按配比抽取适量样品。</w:t>
            </w:r>
          </w:p>
        </w:tc>
        <w:tc>
          <w:tcPr>
            <w:tcW w:w="2499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主剂≥1 kg，配套产品按配比抽取适量样品。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12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水性木器涂料</w:t>
            </w:r>
          </w:p>
        </w:tc>
        <w:tc>
          <w:tcPr>
            <w:tcW w:w="4169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主漆≥1 kg，配套产品按配比抽取适量样品。</w:t>
            </w:r>
          </w:p>
        </w:tc>
        <w:tc>
          <w:tcPr>
            <w:tcW w:w="2499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主漆≥1 kg，配套产品按配比抽取适量样品。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12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合成树脂乳液内墙涂料</w:t>
            </w:r>
          </w:p>
        </w:tc>
        <w:tc>
          <w:tcPr>
            <w:tcW w:w="4169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主漆≥3kg(L), 配套产品按配比抽取适量样品。</w:t>
            </w:r>
          </w:p>
        </w:tc>
        <w:tc>
          <w:tcPr>
            <w:tcW w:w="2499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主漆≥3kg(L), 配套产品按配比抽取适量样品。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12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建筑用外墙涂料</w:t>
            </w:r>
          </w:p>
        </w:tc>
        <w:tc>
          <w:tcPr>
            <w:tcW w:w="4169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主漆≥3kg(L), 配套产品按配比抽取适量样品。</w:t>
            </w:r>
          </w:p>
        </w:tc>
        <w:tc>
          <w:tcPr>
            <w:tcW w:w="2499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主漆≥3kg(L), 配套产品按配比抽取适量样品。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12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建筑用防水涂料</w:t>
            </w:r>
          </w:p>
        </w:tc>
        <w:tc>
          <w:tcPr>
            <w:tcW w:w="4169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主剂≥1 kg(L) ，配套产品按配比抽取适量样品。</w:t>
            </w:r>
          </w:p>
        </w:tc>
        <w:tc>
          <w:tcPr>
            <w:tcW w:w="2499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主剂≥1kg(L) ，配套产品按配比抽取适量样品。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8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注：当独立包装产品重量（体积）低于抽样数量要求时，应尽量整包装抽取，避免分装。</w:t>
            </w:r>
          </w:p>
        </w:tc>
      </w:tr>
    </w:tbl>
    <w:p>
      <w:pPr>
        <w:spacing w:line="560" w:lineRule="exact"/>
        <w:ind w:firstLine="640" w:firstLineChars="200"/>
        <w:rPr>
          <w:rFonts w:eastAsia="楷体_GB2312"/>
          <w:szCs w:val="32"/>
        </w:rPr>
      </w:pPr>
      <w:r>
        <w:rPr>
          <w:rFonts w:hint="eastAsia" w:eastAsia="黑体"/>
          <w:szCs w:val="32"/>
        </w:rPr>
        <w:t>二、</w:t>
      </w:r>
      <w:r>
        <w:rPr>
          <w:rFonts w:eastAsia="黑体"/>
          <w:szCs w:val="32"/>
        </w:rPr>
        <w:t>监督抽样检验程序</w:t>
      </w:r>
    </w:p>
    <w:p>
      <w:pPr>
        <w:spacing w:line="560" w:lineRule="exact"/>
        <w:ind w:firstLine="640" w:firstLineChars="200"/>
        <w:rPr>
          <w:rFonts w:eastAsia="楷体_GB2312"/>
          <w:szCs w:val="32"/>
        </w:rPr>
      </w:pPr>
      <w:r>
        <w:rPr>
          <w:rFonts w:eastAsia="楷体_GB2312"/>
          <w:szCs w:val="32"/>
        </w:rPr>
        <w:t>（一）抽样及复检程序依据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eastAsia="楷体_GB2312"/>
          <w:szCs w:val="32"/>
        </w:rPr>
        <w:t>1</w:t>
      </w:r>
      <w:r>
        <w:rPr>
          <w:rFonts w:hint="eastAsia"/>
          <w:szCs w:val="32"/>
        </w:rPr>
        <w:t>．</w:t>
      </w:r>
      <w:r>
        <w:rPr>
          <w:szCs w:val="32"/>
        </w:rPr>
        <w:t>GB/T 28863-2012《产品质量监督抽样检验程序 具有先验质量信息的情形》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．</w:t>
      </w:r>
      <w:r>
        <w:rPr>
          <w:szCs w:val="32"/>
        </w:rPr>
        <w:t>GB/T 2828.4-2008《计数抽样检验程序 第4部分：声称质量水平的评定程序》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3．</w:t>
      </w:r>
      <w:r>
        <w:rPr>
          <w:szCs w:val="32"/>
        </w:rPr>
        <w:t>GB/T 16306-2008 《声称质量水平复检与复验的评定程序》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4．</w:t>
      </w:r>
      <w:r>
        <w:rPr>
          <w:szCs w:val="32"/>
        </w:rPr>
        <w:t>承检机构在抽样、复检程序中根据实际情况及检验程序的法定性与有效性予以补充。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（二）抽样</w:t>
      </w:r>
      <w:r>
        <w:rPr>
          <w:rFonts w:hint="default" w:ascii="Times New Roman" w:hAnsi="Times New Roman" w:eastAsia="楷体_GB2312" w:cs="Times New Roman"/>
          <w:szCs w:val="32"/>
        </w:rPr>
        <w:t>方案。</w:t>
      </w:r>
      <w:r>
        <w:rPr>
          <w:rFonts w:hint="default" w:ascii="Times New Roman" w:hAnsi="Times New Roman" w:cs="Times New Roman"/>
          <w:szCs w:val="32"/>
        </w:rPr>
        <w:t>涂料属于具有先验质量信息的情形，适用GB/T 28863-2012进行抽样及判定。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8"/>
        <w:textAlignment w:val="auto"/>
        <w:outlineLvl w:val="9"/>
        <w:rPr>
          <w:rFonts w:hint="default" w:ascii="Times New Roman" w:hAnsi="Times New Roman" w:eastAsia="仿宋" w:cs="Times New Roman"/>
          <w:szCs w:val="32"/>
        </w:rPr>
      </w:pPr>
      <w:r>
        <w:rPr>
          <w:rFonts w:hint="eastAsia" w:eastAsia="仿宋" w:cs="Times New Roman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szCs w:val="32"/>
        </w:rPr>
        <w:t>在生产企业处抽样时，随机抽取2组样品，经征得企业同意后由企业无偿提供，全部带回检验机构。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Cs w:val="32"/>
        </w:rPr>
      </w:pPr>
      <w:r>
        <w:rPr>
          <w:rFonts w:hint="eastAsia" w:eastAsia="黑体" w:cs="Times New Roman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Cs w:val="32"/>
        </w:rPr>
        <w:t>、检验依据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（一）本类产品的强制性国家标准、行业标准: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2" w:firstLineChars="185"/>
        <w:jc w:val="left"/>
        <w:textAlignment w:val="auto"/>
        <w:outlineLvl w:val="9"/>
        <w:rPr>
          <w:rFonts w:hint="default" w:ascii="Times New Roman" w:hAnsi="Times New Roman" w:cs="Times New Roman"/>
          <w:szCs w:val="30"/>
        </w:rPr>
      </w:pPr>
      <w:r>
        <w:rPr>
          <w:rFonts w:hint="default" w:ascii="Times New Roman" w:hAnsi="Times New Roman" w:cs="Times New Roman"/>
          <w:szCs w:val="30"/>
        </w:rPr>
        <w:t>1</w:t>
      </w:r>
      <w:r>
        <w:rPr>
          <w:rFonts w:hint="eastAsia" w:ascii="Times New Roman" w:hAnsi="Times New Roman" w:cs="Times New Roman"/>
          <w:szCs w:val="30"/>
          <w:lang w:eastAsia="zh-CN"/>
        </w:rPr>
        <w:t>．</w:t>
      </w:r>
      <w:r>
        <w:rPr>
          <w:rFonts w:hint="default" w:ascii="Times New Roman" w:hAnsi="Times New Roman" w:cs="Times New Roman"/>
          <w:szCs w:val="30"/>
        </w:rPr>
        <w:t>GB 18581-2009《室内装饰装修材料溶剂型木器涂料中有害物质限量》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2" w:firstLineChars="185"/>
        <w:jc w:val="left"/>
        <w:textAlignment w:val="auto"/>
        <w:outlineLvl w:val="9"/>
        <w:rPr>
          <w:rFonts w:hint="default" w:ascii="Times New Roman" w:hAnsi="Times New Roman" w:cs="Times New Roman"/>
          <w:szCs w:val="30"/>
        </w:rPr>
      </w:pPr>
      <w:r>
        <w:rPr>
          <w:rFonts w:hint="default" w:ascii="Times New Roman" w:hAnsi="Times New Roman" w:cs="Times New Roman"/>
          <w:szCs w:val="30"/>
        </w:rPr>
        <w:t>2</w:t>
      </w:r>
      <w:r>
        <w:rPr>
          <w:rFonts w:hint="eastAsia" w:ascii="Times New Roman" w:hAnsi="Times New Roman" w:cs="Times New Roman"/>
          <w:szCs w:val="30"/>
          <w:lang w:eastAsia="zh-CN"/>
        </w:rPr>
        <w:t>．</w:t>
      </w:r>
      <w:r>
        <w:rPr>
          <w:rFonts w:hint="default" w:ascii="Times New Roman" w:hAnsi="Times New Roman" w:cs="Times New Roman"/>
          <w:szCs w:val="30"/>
        </w:rPr>
        <w:t>GB 18582-2008《室内装饰装修材料内墙涂料中有害物质限量》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2" w:firstLineChars="185"/>
        <w:textAlignment w:val="auto"/>
        <w:outlineLvl w:val="9"/>
        <w:rPr>
          <w:rFonts w:hint="default" w:ascii="Times New Roman" w:hAnsi="Times New Roman" w:cs="Times New Roman"/>
          <w:szCs w:val="30"/>
        </w:rPr>
      </w:pPr>
      <w:r>
        <w:rPr>
          <w:rFonts w:hint="default" w:ascii="Times New Roman" w:hAnsi="Times New Roman" w:cs="Times New Roman"/>
          <w:szCs w:val="30"/>
        </w:rPr>
        <w:t>3</w:t>
      </w:r>
      <w:r>
        <w:rPr>
          <w:rFonts w:hint="eastAsia" w:ascii="Times New Roman" w:hAnsi="Times New Roman" w:cs="Times New Roman"/>
          <w:szCs w:val="30"/>
          <w:lang w:eastAsia="zh-CN"/>
        </w:rPr>
        <w:t>．</w:t>
      </w:r>
      <w:r>
        <w:rPr>
          <w:rFonts w:hint="default" w:ascii="Times New Roman" w:hAnsi="Times New Roman" w:cs="Times New Roman"/>
          <w:szCs w:val="30"/>
        </w:rPr>
        <w:t>GB 24408-2009《建筑用外墙涂料中有害物质限量》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2" w:firstLineChars="185"/>
        <w:jc w:val="left"/>
        <w:textAlignment w:val="auto"/>
        <w:outlineLvl w:val="9"/>
        <w:rPr>
          <w:rFonts w:hint="default" w:ascii="Times New Roman" w:hAnsi="Times New Roman" w:cs="Times New Roman"/>
          <w:szCs w:val="30"/>
        </w:rPr>
      </w:pPr>
      <w:r>
        <w:rPr>
          <w:rFonts w:hint="default" w:ascii="Times New Roman" w:hAnsi="Times New Roman" w:cs="Times New Roman"/>
          <w:szCs w:val="30"/>
        </w:rPr>
        <w:t>4</w:t>
      </w:r>
      <w:r>
        <w:rPr>
          <w:rFonts w:hint="eastAsia" w:ascii="Times New Roman" w:hAnsi="Times New Roman" w:cs="Times New Roman"/>
          <w:szCs w:val="30"/>
          <w:lang w:eastAsia="zh-CN"/>
        </w:rPr>
        <w:t>．</w:t>
      </w:r>
      <w:r>
        <w:rPr>
          <w:rFonts w:hint="default" w:ascii="Times New Roman" w:hAnsi="Times New Roman" w:cs="Times New Roman"/>
          <w:szCs w:val="30"/>
        </w:rPr>
        <w:t>JC 1066-2008《建筑防水涂料中有害物质限量》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2" w:firstLineChars="185"/>
        <w:jc w:val="left"/>
        <w:textAlignment w:val="auto"/>
        <w:outlineLvl w:val="9"/>
        <w:rPr>
          <w:rFonts w:hint="default" w:ascii="Times New Roman" w:hAnsi="Times New Roman" w:cs="Times New Roman"/>
          <w:szCs w:val="30"/>
        </w:rPr>
      </w:pPr>
      <w:r>
        <w:rPr>
          <w:rFonts w:hint="default" w:ascii="Times New Roman" w:hAnsi="Times New Roman" w:cs="Times New Roman"/>
          <w:szCs w:val="30"/>
        </w:rPr>
        <w:t>5</w:t>
      </w:r>
      <w:r>
        <w:rPr>
          <w:rFonts w:hint="eastAsia" w:ascii="Times New Roman" w:hAnsi="Times New Roman" w:cs="Times New Roman"/>
          <w:szCs w:val="30"/>
          <w:lang w:eastAsia="zh-CN"/>
        </w:rPr>
        <w:t>．</w:t>
      </w:r>
      <w:r>
        <w:rPr>
          <w:rFonts w:hint="default" w:ascii="Times New Roman" w:hAnsi="Times New Roman" w:cs="Times New Roman"/>
          <w:szCs w:val="30"/>
        </w:rPr>
        <w:t>GB 24410-2009《室内装饰装修材料水性木器涂料中有害物质限量》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（二）产品标示执行的标准或产品明示指标。产品标示执行的标准或产品明示指标劣于相关强制性标准的，以相关强制性标准作为依据；被抽样产品未能提供有效企业标准的，按相关国家或行业推荐性标准进行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本类产品推荐性标准如下：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2" w:firstLineChars="185"/>
        <w:jc w:val="left"/>
        <w:textAlignment w:val="auto"/>
        <w:outlineLvl w:val="9"/>
        <w:rPr>
          <w:rFonts w:hint="default" w:ascii="Times New Roman" w:hAnsi="Times New Roman" w:cs="Times New Roman"/>
          <w:szCs w:val="30"/>
        </w:rPr>
      </w:pPr>
      <w:r>
        <w:rPr>
          <w:rFonts w:hint="default" w:ascii="Times New Roman" w:hAnsi="Times New Roman" w:cs="Times New Roman"/>
          <w:szCs w:val="30"/>
        </w:rPr>
        <w:t>1</w:t>
      </w:r>
      <w:r>
        <w:rPr>
          <w:rFonts w:hint="eastAsia" w:ascii="Times New Roman" w:hAnsi="Times New Roman" w:cs="Times New Roman"/>
          <w:szCs w:val="30"/>
          <w:lang w:eastAsia="zh-CN"/>
        </w:rPr>
        <w:t>．</w:t>
      </w:r>
      <w:r>
        <w:rPr>
          <w:rFonts w:hint="default" w:ascii="Times New Roman" w:hAnsi="Times New Roman" w:cs="Times New Roman"/>
          <w:szCs w:val="30"/>
        </w:rPr>
        <w:t>GB/T 9756-2018《合成树脂乳液内墙涂料》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2" w:firstLineChars="185"/>
        <w:jc w:val="left"/>
        <w:textAlignment w:val="auto"/>
        <w:outlineLvl w:val="9"/>
        <w:rPr>
          <w:rFonts w:hint="default" w:ascii="Times New Roman" w:hAnsi="Times New Roman" w:cs="Times New Roman"/>
          <w:szCs w:val="30"/>
        </w:rPr>
      </w:pPr>
      <w:r>
        <w:rPr>
          <w:rFonts w:hint="default" w:ascii="Times New Roman" w:hAnsi="Times New Roman" w:cs="Times New Roman"/>
          <w:szCs w:val="30"/>
        </w:rPr>
        <w:t>2</w:t>
      </w:r>
      <w:r>
        <w:rPr>
          <w:rFonts w:hint="eastAsia" w:ascii="Times New Roman" w:hAnsi="Times New Roman" w:cs="Times New Roman"/>
          <w:szCs w:val="30"/>
          <w:lang w:eastAsia="zh-CN"/>
        </w:rPr>
        <w:t>．</w:t>
      </w:r>
      <w:r>
        <w:rPr>
          <w:rFonts w:hint="default" w:ascii="Times New Roman" w:hAnsi="Times New Roman" w:cs="Times New Roman"/>
          <w:szCs w:val="30"/>
        </w:rPr>
        <w:t>GB/T 9755-2014《合成树脂乳液外墙涂料》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Cs w:val="32"/>
        </w:rPr>
      </w:pPr>
      <w:r>
        <w:rPr>
          <w:rFonts w:hint="eastAsia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、主要检验项目及不合格类别的划分指标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（一）内在质量检验项目及其重要性划分表。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楷体_GB2312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1</w:t>
      </w:r>
      <w:r>
        <w:rPr>
          <w:rFonts w:hint="eastAsia" w:ascii="Times New Roman" w:hAnsi="Times New Roman" w:eastAsia="楷体_GB2312" w:cs="Times New Roman"/>
          <w:szCs w:val="32"/>
          <w:lang w:eastAsia="zh-CN"/>
        </w:rPr>
        <w:t>．</w:t>
      </w:r>
      <w:r>
        <w:rPr>
          <w:rFonts w:hint="default" w:ascii="Times New Roman" w:hAnsi="Times New Roman" w:eastAsia="楷体_GB2312" w:cs="Times New Roman"/>
          <w:szCs w:val="32"/>
        </w:rPr>
        <w:t>溶剂型木器涂</w:t>
      </w:r>
      <w:r>
        <w:rPr>
          <w:rFonts w:hint="eastAsia" w:eastAsia="楷体_GB2312"/>
          <w:szCs w:val="32"/>
        </w:rPr>
        <w:t>料</w:t>
      </w:r>
    </w:p>
    <w:tbl>
      <w:tblPr>
        <w:tblStyle w:val="2"/>
        <w:tblW w:w="8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706"/>
        <w:gridCol w:w="2457"/>
        <w:gridCol w:w="601"/>
        <w:gridCol w:w="601"/>
        <w:gridCol w:w="601"/>
        <w:gridCol w:w="601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tblHeader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依据标准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强制性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非强制性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重要项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较重要项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次要项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6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挥发性有机化合物</w:t>
            </w:r>
            <w:r>
              <w:rPr>
                <w:rFonts w:hint="eastAsia"/>
                <w:sz w:val="18"/>
                <w:szCs w:val="18"/>
              </w:rPr>
              <w:t>（VOC）含量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18581-2009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6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苯</w:t>
            </w:r>
            <w:r>
              <w:rPr>
                <w:rFonts w:hint="eastAsia"/>
                <w:sz w:val="18"/>
                <w:szCs w:val="18"/>
              </w:rPr>
              <w:t>含量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18581-2009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06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甲苯、乙苯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二甲苯</w:t>
            </w:r>
            <w:r>
              <w:rPr>
                <w:rFonts w:hint="eastAsia"/>
                <w:sz w:val="18"/>
                <w:szCs w:val="18"/>
              </w:rPr>
              <w:t>含量</w:t>
            </w:r>
            <w:r>
              <w:rPr>
                <w:sz w:val="18"/>
                <w:szCs w:val="18"/>
              </w:rPr>
              <w:t>总和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18581-2009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6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游离二异氰酸酯(TDI、HDI)含量</w:t>
            </w:r>
            <w:r>
              <w:rPr>
                <w:rFonts w:hint="eastAsia"/>
                <w:sz w:val="18"/>
                <w:szCs w:val="18"/>
              </w:rPr>
              <w:t>总和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限</w:t>
            </w:r>
            <w:r>
              <w:rPr>
                <w:sz w:val="18"/>
                <w:szCs w:val="18"/>
              </w:rPr>
              <w:t>聚氨酯</w:t>
            </w:r>
            <w:r>
              <w:rPr>
                <w:rFonts w:hint="eastAsia"/>
                <w:sz w:val="18"/>
                <w:szCs w:val="18"/>
              </w:rPr>
              <w:t>类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18581-2009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>
      <w:pPr>
        <w:ind w:firstLine="640" w:firstLineChars="200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2</w:t>
      </w:r>
      <w:r>
        <w:rPr>
          <w:rFonts w:hint="eastAsia" w:eastAsia="楷体_GB2312"/>
          <w:szCs w:val="32"/>
          <w:lang w:eastAsia="zh-CN"/>
        </w:rPr>
        <w:t>．</w:t>
      </w:r>
      <w:r>
        <w:rPr>
          <w:rFonts w:hint="eastAsia" w:eastAsia="楷体_GB2312"/>
          <w:szCs w:val="32"/>
        </w:rPr>
        <w:t>合成树脂乳液内墙涂料（面漆）</w:t>
      </w:r>
    </w:p>
    <w:tbl>
      <w:tblPr>
        <w:tblStyle w:val="2"/>
        <w:tblW w:w="8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706"/>
        <w:gridCol w:w="2457"/>
        <w:gridCol w:w="601"/>
        <w:gridCol w:w="601"/>
        <w:gridCol w:w="601"/>
        <w:gridCol w:w="601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依据标准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强制性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非强制性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重要项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较重要项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次要项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6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挥发性有机化合物（VOC）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18582</w:t>
            </w:r>
            <w:r>
              <w:rPr>
                <w:rFonts w:hint="eastAsia"/>
                <w:sz w:val="18"/>
                <w:szCs w:val="18"/>
              </w:rPr>
              <w:t>-2008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6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苯、甲苯、乙苯、二甲苯总和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18582</w:t>
            </w:r>
            <w:r>
              <w:rPr>
                <w:rFonts w:hint="eastAsia"/>
                <w:sz w:val="18"/>
                <w:szCs w:val="18"/>
              </w:rPr>
              <w:t>-2008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>
      <w:pPr>
        <w:ind w:firstLine="640" w:firstLineChars="200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3</w:t>
      </w:r>
      <w:r>
        <w:rPr>
          <w:rFonts w:hint="eastAsia" w:eastAsia="楷体_GB2312"/>
          <w:szCs w:val="32"/>
          <w:lang w:eastAsia="zh-CN"/>
        </w:rPr>
        <w:t>．</w:t>
      </w:r>
      <w:r>
        <w:rPr>
          <w:rFonts w:hint="eastAsia" w:eastAsia="楷体_GB2312"/>
          <w:szCs w:val="32"/>
        </w:rPr>
        <w:t>建筑用外墙涂料（水性，面漆）</w:t>
      </w:r>
    </w:p>
    <w:tbl>
      <w:tblPr>
        <w:tblStyle w:val="2"/>
        <w:tblW w:w="8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706"/>
        <w:gridCol w:w="2457"/>
        <w:gridCol w:w="601"/>
        <w:gridCol w:w="601"/>
        <w:gridCol w:w="601"/>
        <w:gridCol w:w="601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tblHeader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依据标准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强制性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非强制性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重要项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较重要项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次要项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6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挥发性有机化合物(VOC)含量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24408</w:t>
            </w:r>
            <w:r>
              <w:rPr>
                <w:rFonts w:hint="eastAsia"/>
                <w:sz w:val="18"/>
                <w:szCs w:val="18"/>
              </w:rPr>
              <w:t>-2009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textAlignment w:val="auto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4</w:t>
      </w:r>
      <w:r>
        <w:rPr>
          <w:rFonts w:hint="eastAsia" w:eastAsia="楷体_GB2312"/>
          <w:szCs w:val="32"/>
          <w:lang w:eastAsia="zh-CN"/>
        </w:rPr>
        <w:t>．</w:t>
      </w:r>
      <w:r>
        <w:rPr>
          <w:rFonts w:hint="eastAsia" w:eastAsia="楷体_GB2312"/>
          <w:szCs w:val="32"/>
        </w:rPr>
        <w:t>建筑用防水涂料</w:t>
      </w:r>
    </w:p>
    <w:tbl>
      <w:tblPr>
        <w:tblStyle w:val="2"/>
        <w:tblW w:w="8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706"/>
        <w:gridCol w:w="2457"/>
        <w:gridCol w:w="601"/>
        <w:gridCol w:w="601"/>
        <w:gridCol w:w="601"/>
        <w:gridCol w:w="601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tblHeader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依据标准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强制性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非强制性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重要项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较重要项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次要项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6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挥发性有机化合物(VOC)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 1066-2008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706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苯（反应型、溶剂型）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 1066-2008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706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甲苯+乙苯+二甲苯（反应型、溶剂型）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 1066-2008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706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苯、甲苯、乙苯和二甲苯总和（水性）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 1066-2008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textAlignment w:val="auto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5</w:t>
      </w:r>
      <w:r>
        <w:rPr>
          <w:rFonts w:hint="eastAsia" w:eastAsia="楷体_GB2312"/>
          <w:szCs w:val="32"/>
          <w:lang w:eastAsia="zh-CN"/>
        </w:rPr>
        <w:t>．</w:t>
      </w:r>
      <w:r>
        <w:rPr>
          <w:rFonts w:hint="eastAsia" w:eastAsia="楷体_GB2312"/>
          <w:szCs w:val="32"/>
        </w:rPr>
        <w:t>水性木器涂料</w:t>
      </w:r>
    </w:p>
    <w:tbl>
      <w:tblPr>
        <w:tblStyle w:val="2"/>
        <w:tblW w:w="8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706"/>
        <w:gridCol w:w="2457"/>
        <w:gridCol w:w="601"/>
        <w:gridCol w:w="601"/>
        <w:gridCol w:w="601"/>
        <w:gridCol w:w="601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tblHeader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依据标准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强制性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非强制性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重要项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较重要项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次要项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6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挥发性有机化合物含量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244</w:t>
            </w:r>
            <w:r>
              <w:rPr>
                <w:rFonts w:hint="eastAsia"/>
                <w:sz w:val="18"/>
                <w:szCs w:val="18"/>
              </w:rPr>
              <w:t>10-2009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706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苯系物含量（</w:t>
            </w:r>
            <w:r>
              <w:rPr>
                <w:rFonts w:hint="eastAsia"/>
                <w:sz w:val="18"/>
                <w:szCs w:val="18"/>
              </w:rPr>
              <w:t>苯、甲苯、乙苯和二甲苯总和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244</w:t>
            </w:r>
            <w:r>
              <w:rPr>
                <w:rFonts w:hint="eastAsia"/>
                <w:sz w:val="18"/>
                <w:szCs w:val="18"/>
              </w:rPr>
              <w:t>10-2009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当产品存在重要项不合格时属于严重不合格。</w:t>
      </w:r>
    </w:p>
    <w:p>
      <w:pPr>
        <w:ind w:firstLine="640" w:firstLineChars="200"/>
        <w:rPr>
          <w:szCs w:val="32"/>
        </w:rPr>
      </w:pPr>
      <w:r>
        <w:rPr>
          <w:rFonts w:hint="eastAsia" w:eastAsia="楷体_GB2312"/>
          <w:szCs w:val="32"/>
        </w:rPr>
        <w:t>（二）</w:t>
      </w:r>
      <w:r>
        <w:rPr>
          <w:rFonts w:eastAsia="楷体_GB2312"/>
          <w:szCs w:val="32"/>
        </w:rPr>
        <w:t>内在质量计量型项目的规范限及不合格划分表。</w:t>
      </w:r>
    </w:p>
    <w:p>
      <w:pPr>
        <w:spacing w:line="560" w:lineRule="exact"/>
        <w:ind w:firstLine="640" w:firstLineChars="200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1</w:t>
      </w:r>
      <w:r>
        <w:rPr>
          <w:rFonts w:hint="eastAsia" w:eastAsia="楷体_GB2312"/>
          <w:szCs w:val="32"/>
          <w:lang w:eastAsia="zh-CN"/>
        </w:rPr>
        <w:t>．</w:t>
      </w:r>
      <w:r>
        <w:rPr>
          <w:rFonts w:hint="eastAsia" w:eastAsia="楷体_GB2312"/>
          <w:szCs w:val="32"/>
        </w:rPr>
        <w:t>溶剂型木器涂料</w:t>
      </w:r>
    </w:p>
    <w:tbl>
      <w:tblPr>
        <w:tblStyle w:val="2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332"/>
        <w:gridCol w:w="1782"/>
        <w:gridCol w:w="1908"/>
        <w:gridCol w:w="786"/>
        <w:gridCol w:w="85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标准要求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样本合格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轻微不合格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较严重不合格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严重不合格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挥发性有机化合物(VOC)含量</w:t>
            </w:r>
          </w:p>
        </w:tc>
        <w:tc>
          <w:tcPr>
            <w:tcW w:w="1782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聚氨酯类涂料面漆：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光泽（60°）</w:t>
            </w: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80，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580g/L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光泽（60°）＜80，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670g/L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聚氨酯类涂料底漆：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670g/L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硝基类涂料：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720g/L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醇酸类涂料：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500g/L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腻子：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550g/L</w:t>
            </w:r>
          </w:p>
        </w:tc>
        <w:tc>
          <w:tcPr>
            <w:tcW w:w="1908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聚氨酯类涂料面漆：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光泽（60°）</w:t>
            </w: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80，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580g/L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光泽（60°）＜80，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670g/L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聚氨酯类涂料底漆：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670g/L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硝基类涂料：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720g/L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醇酸类涂料：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500g/L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腻子：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550g/L</w:t>
            </w:r>
          </w:p>
        </w:tc>
        <w:tc>
          <w:tcPr>
            <w:tcW w:w="78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聚氨酯类涂料面漆：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光泽（60°）</w:t>
            </w: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80，X＞580g/L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光泽（60°）＜80，X＞670g/L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聚氨酯类涂料底漆：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X＞670g/L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硝基类涂料：X＞720g/L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醇酸类涂料：X＞500g/L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腻子：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X＞550g/L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苯含量</w:t>
            </w:r>
          </w:p>
        </w:tc>
        <w:tc>
          <w:tcPr>
            <w:tcW w:w="1782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0.3%</w:t>
            </w:r>
          </w:p>
        </w:tc>
        <w:tc>
          <w:tcPr>
            <w:tcW w:w="1908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0.3%</w:t>
            </w:r>
          </w:p>
        </w:tc>
        <w:tc>
          <w:tcPr>
            <w:tcW w:w="78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X＞ 0.3%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甲苯、二甲苯、乙苯含量总和</w:t>
            </w:r>
          </w:p>
        </w:tc>
        <w:tc>
          <w:tcPr>
            <w:tcW w:w="1782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聚氨酯类涂料、硝基类涂料、腻子：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30%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醇酸类涂料：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5%</w:t>
            </w:r>
          </w:p>
        </w:tc>
        <w:tc>
          <w:tcPr>
            <w:tcW w:w="1908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聚氨酯类涂料、硝基类涂料、腻子：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30%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醇酸类涂料：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5%</w:t>
            </w:r>
          </w:p>
        </w:tc>
        <w:tc>
          <w:tcPr>
            <w:tcW w:w="78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聚氨酯类涂料、硝基类涂料、腻子：X＞30%</w:t>
            </w:r>
          </w:p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醇酸类涂料：X＞5%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游离二异氰酸酯(TDI、HDI)含量总和（限聚氨酯类）</w:t>
            </w:r>
          </w:p>
        </w:tc>
        <w:tc>
          <w:tcPr>
            <w:tcW w:w="1782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0.4%</w:t>
            </w:r>
          </w:p>
        </w:tc>
        <w:tc>
          <w:tcPr>
            <w:tcW w:w="1908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0.4%</w:t>
            </w:r>
          </w:p>
        </w:tc>
        <w:tc>
          <w:tcPr>
            <w:tcW w:w="78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X＞ 0.4%</w:t>
            </w:r>
          </w:p>
        </w:tc>
      </w:tr>
    </w:tbl>
    <w:p>
      <w:pPr>
        <w:ind w:firstLine="640" w:firstLineChars="200"/>
        <w:rPr>
          <w:rFonts w:hint="eastAsia" w:eastAsia="楷体_GB2312"/>
          <w:szCs w:val="32"/>
        </w:rPr>
      </w:pPr>
    </w:p>
    <w:p>
      <w:pPr>
        <w:ind w:firstLine="640" w:firstLineChars="200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2</w:t>
      </w:r>
      <w:r>
        <w:rPr>
          <w:rFonts w:hint="eastAsia" w:eastAsia="楷体_GB2312"/>
          <w:szCs w:val="32"/>
          <w:lang w:eastAsia="zh-CN"/>
        </w:rPr>
        <w:t>．</w:t>
      </w:r>
      <w:r>
        <w:rPr>
          <w:rFonts w:hint="eastAsia" w:eastAsia="楷体_GB2312"/>
          <w:szCs w:val="32"/>
        </w:rPr>
        <w:t>合成树脂乳液内墙涂料（面漆）</w:t>
      </w:r>
    </w:p>
    <w:tbl>
      <w:tblPr>
        <w:tblStyle w:val="2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540"/>
        <w:gridCol w:w="1860"/>
        <w:gridCol w:w="1750"/>
        <w:gridCol w:w="897"/>
        <w:gridCol w:w="85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tblHeader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标准要求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样本合格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轻微不合格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较严重不合格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严重不合格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挥发性有机化合物（VOC）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水性墙面涂料：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120g/L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水性墙面涂料：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120g/L</w:t>
            </w:r>
          </w:p>
        </w:tc>
        <w:tc>
          <w:tcPr>
            <w:tcW w:w="897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水性墙面涂料：X＞120g/L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苯、甲苯、乙苯、二甲苯总和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300mg/kg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300mg/kg</w:t>
            </w:r>
          </w:p>
        </w:tc>
        <w:tc>
          <w:tcPr>
            <w:tcW w:w="897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X＞ 300mg/kg</w:t>
            </w:r>
          </w:p>
        </w:tc>
      </w:tr>
    </w:tbl>
    <w:p>
      <w:pPr>
        <w:ind w:firstLine="640" w:firstLineChars="200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3</w:t>
      </w:r>
      <w:r>
        <w:rPr>
          <w:rFonts w:hint="eastAsia" w:eastAsia="楷体_GB2312"/>
          <w:szCs w:val="32"/>
          <w:lang w:eastAsia="zh-CN"/>
        </w:rPr>
        <w:t>．</w:t>
      </w:r>
      <w:r>
        <w:rPr>
          <w:rFonts w:hint="eastAsia" w:eastAsia="楷体_GB2312"/>
          <w:szCs w:val="32"/>
        </w:rPr>
        <w:t>建筑用外墙涂料（水性，面漆）</w:t>
      </w:r>
    </w:p>
    <w:tbl>
      <w:tblPr>
        <w:tblStyle w:val="2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492"/>
        <w:gridCol w:w="1842"/>
        <w:gridCol w:w="1843"/>
        <w:gridCol w:w="851"/>
        <w:gridCol w:w="850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tblHeader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标准要求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样本合格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轻微不合格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较严重不合格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严重不合格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4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挥发性有机化合物(VOC)含量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面漆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150g/L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面漆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150g/L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7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面漆X＞150g/L</w:t>
            </w:r>
          </w:p>
        </w:tc>
      </w:tr>
    </w:tbl>
    <w:p>
      <w:pPr>
        <w:ind w:firstLine="640" w:firstLineChars="200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4</w:t>
      </w:r>
      <w:r>
        <w:rPr>
          <w:rFonts w:hint="eastAsia" w:eastAsia="楷体_GB2312"/>
          <w:szCs w:val="32"/>
          <w:lang w:eastAsia="zh-CN"/>
        </w:rPr>
        <w:t>．</w:t>
      </w:r>
      <w:r>
        <w:rPr>
          <w:rFonts w:hint="eastAsia" w:eastAsia="楷体_GB2312"/>
          <w:szCs w:val="32"/>
        </w:rPr>
        <w:t>建筑用防水涂料</w:t>
      </w:r>
    </w:p>
    <w:tbl>
      <w:tblPr>
        <w:tblStyle w:val="2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096"/>
        <w:gridCol w:w="1985"/>
        <w:gridCol w:w="1984"/>
        <w:gridCol w:w="851"/>
        <w:gridCol w:w="85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标准要求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样本合格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轻微不合格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较严重不合格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严重不合格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挥发性有机化合物(VOC)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水性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级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80 g/L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水性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级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120 g/L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反应型A级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≤5</w:t>
            </w:r>
            <w:r>
              <w:rPr>
                <w:sz w:val="18"/>
                <w:szCs w:val="18"/>
              </w:rPr>
              <w:t>0 g/L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反应型B级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≤200</w:t>
            </w:r>
            <w:r>
              <w:rPr>
                <w:sz w:val="18"/>
                <w:szCs w:val="18"/>
              </w:rPr>
              <w:t xml:space="preserve"> g/L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溶剂型:≤750g/L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水性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级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80 g/L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水性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级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120 g/L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反应型A级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≤5</w:t>
            </w:r>
            <w:r>
              <w:rPr>
                <w:sz w:val="18"/>
                <w:szCs w:val="18"/>
              </w:rPr>
              <w:t>0 g/L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反应型B级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≤200</w:t>
            </w:r>
            <w:r>
              <w:rPr>
                <w:sz w:val="18"/>
                <w:szCs w:val="18"/>
              </w:rPr>
              <w:t xml:space="preserve"> g/L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溶剂型:≤750g/L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水性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级</w:t>
            </w:r>
            <w:r>
              <w:rPr>
                <w:sz w:val="18"/>
                <w:szCs w:val="18"/>
              </w:rPr>
              <w:t>: X＞80 g/L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水性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级</w:t>
            </w:r>
            <w:r>
              <w:rPr>
                <w:sz w:val="18"/>
                <w:szCs w:val="18"/>
              </w:rPr>
              <w:t>: X＞120 g/L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反应型A级</w:t>
            </w:r>
            <w:r>
              <w:rPr>
                <w:sz w:val="18"/>
                <w:szCs w:val="18"/>
              </w:rPr>
              <w:t>: X＞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 g/L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反应型B级</w:t>
            </w:r>
            <w:r>
              <w:rPr>
                <w:sz w:val="18"/>
                <w:szCs w:val="18"/>
              </w:rPr>
              <w:t>: X＞</w:t>
            </w: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 xml:space="preserve"> g/L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溶剂型:</w:t>
            </w:r>
            <w:r>
              <w:rPr>
                <w:sz w:val="18"/>
                <w:szCs w:val="18"/>
              </w:rPr>
              <w:t xml:space="preserve"> X＞</w:t>
            </w:r>
            <w:r>
              <w:rPr>
                <w:rFonts w:hint="eastAsia"/>
                <w:sz w:val="18"/>
                <w:szCs w:val="18"/>
              </w:rPr>
              <w:t>750g/L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游离甲醛（水性）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级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100mg/kg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B:</w:t>
            </w:r>
            <w:r>
              <w:rPr>
                <w:rFonts w:hint="eastAsia"/>
                <w:sz w:val="18"/>
                <w:szCs w:val="18"/>
              </w:rPr>
              <w:t>级:≤</w:t>
            </w:r>
            <w:r>
              <w:rPr>
                <w:sz w:val="18"/>
                <w:szCs w:val="18"/>
              </w:rPr>
              <w:t>200mg/kg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级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100mg/kg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B:</w:t>
            </w:r>
            <w:r>
              <w:rPr>
                <w:rFonts w:hint="eastAsia"/>
                <w:sz w:val="18"/>
                <w:szCs w:val="18"/>
              </w:rPr>
              <w:t>级:≤</w:t>
            </w:r>
            <w:r>
              <w:rPr>
                <w:sz w:val="18"/>
                <w:szCs w:val="18"/>
              </w:rPr>
              <w:t>200mg/kg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级</w:t>
            </w:r>
            <w:r>
              <w:rPr>
                <w:sz w:val="18"/>
                <w:szCs w:val="18"/>
              </w:rPr>
              <w:t>: X＞100mg/kg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B:</w:t>
            </w:r>
            <w:r>
              <w:rPr>
                <w:rFonts w:hint="eastAsia"/>
                <w:sz w:val="18"/>
                <w:szCs w:val="18"/>
              </w:rPr>
              <w:t>级:</w:t>
            </w:r>
            <w:r>
              <w:rPr>
                <w:sz w:val="18"/>
                <w:szCs w:val="18"/>
              </w:rPr>
              <w:t xml:space="preserve"> X＞200mg/kg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苯（反应型、溶剂型）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反应型:≤</w:t>
            </w:r>
            <w:r>
              <w:rPr>
                <w:sz w:val="18"/>
                <w:szCs w:val="18"/>
              </w:rPr>
              <w:t>200mg/kg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溶剂型:≤2.0g/kg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反应型:≤</w:t>
            </w:r>
            <w:r>
              <w:rPr>
                <w:sz w:val="18"/>
                <w:szCs w:val="18"/>
              </w:rPr>
              <w:t>200mg/kg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溶剂型:≤2.0g/kg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反应型:</w:t>
            </w:r>
            <w:r>
              <w:rPr>
                <w:sz w:val="18"/>
                <w:szCs w:val="18"/>
              </w:rPr>
              <w:t xml:space="preserve"> X＞200mg/kg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溶剂型:</w:t>
            </w:r>
            <w:r>
              <w:rPr>
                <w:sz w:val="18"/>
                <w:szCs w:val="18"/>
              </w:rPr>
              <w:t xml:space="preserve"> X＞</w:t>
            </w:r>
            <w:r>
              <w:rPr>
                <w:rFonts w:hint="eastAsia"/>
                <w:sz w:val="18"/>
                <w:szCs w:val="18"/>
              </w:rPr>
              <w:t>2.0g/kg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甲苯+乙苯+二甲苯（反应型、溶剂型）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反应型A级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 ≤1.0g/kg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反应型B级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 ≤5.0g/kg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溶剂型:≤400g/kg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反应型A级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 ≤1.0g/kg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反应型B级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 ≤5.0g/kg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溶剂型:≤400g/kg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反应型A级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X＞</w:t>
            </w:r>
            <w:r>
              <w:rPr>
                <w:rFonts w:hint="eastAsia"/>
                <w:sz w:val="18"/>
                <w:szCs w:val="18"/>
              </w:rPr>
              <w:t>1.0g/kg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反应型B级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X＞</w:t>
            </w:r>
            <w:r>
              <w:rPr>
                <w:rFonts w:hint="eastAsia"/>
                <w:sz w:val="18"/>
                <w:szCs w:val="18"/>
              </w:rPr>
              <w:t>5.0g/kg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溶剂型:</w:t>
            </w:r>
            <w:r>
              <w:rPr>
                <w:sz w:val="18"/>
                <w:szCs w:val="18"/>
              </w:rPr>
              <w:t xml:space="preserve"> X＞</w:t>
            </w:r>
            <w:r>
              <w:rPr>
                <w:rFonts w:hint="eastAsia"/>
                <w:sz w:val="18"/>
                <w:szCs w:val="18"/>
              </w:rPr>
              <w:t>400g/kg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苯、甲苯、乙苯和二甲苯总和（水性）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300mg/kg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300mg/kg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X＞ 300mg/kg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5</w:t>
      </w:r>
      <w:r>
        <w:rPr>
          <w:rFonts w:hint="eastAsia" w:eastAsia="楷体_GB2312"/>
          <w:szCs w:val="32"/>
          <w:lang w:eastAsia="zh-CN"/>
        </w:rPr>
        <w:t>．</w:t>
      </w:r>
      <w:r>
        <w:rPr>
          <w:rFonts w:hint="eastAsia" w:eastAsia="楷体_GB2312"/>
          <w:szCs w:val="32"/>
        </w:rPr>
        <w:t>水性木器涂料</w:t>
      </w:r>
    </w:p>
    <w:tbl>
      <w:tblPr>
        <w:tblStyle w:val="2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521"/>
        <w:gridCol w:w="1701"/>
        <w:gridCol w:w="1843"/>
        <w:gridCol w:w="851"/>
        <w:gridCol w:w="85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tblHeader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标准要求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样本合格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轻微不合格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较严重不合格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严重不合格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8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2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挥发性有机化合物含量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涂料:≤300g/L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腻子:≤60g/kg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涂料:≤300g/L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腻子:≤60g/kg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涂料:</w:t>
            </w:r>
            <w:r>
              <w:rPr>
                <w:sz w:val="18"/>
                <w:szCs w:val="18"/>
              </w:rPr>
              <w:t xml:space="preserve"> X＞</w:t>
            </w:r>
            <w:r>
              <w:rPr>
                <w:rFonts w:hint="eastAsia"/>
                <w:sz w:val="18"/>
                <w:szCs w:val="18"/>
              </w:rPr>
              <w:t>300g/L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腻子:</w:t>
            </w:r>
            <w:r>
              <w:rPr>
                <w:sz w:val="18"/>
                <w:szCs w:val="18"/>
              </w:rPr>
              <w:t xml:space="preserve"> X＞</w:t>
            </w:r>
            <w:r>
              <w:rPr>
                <w:rFonts w:hint="eastAsia"/>
                <w:sz w:val="18"/>
                <w:szCs w:val="18"/>
              </w:rPr>
              <w:t>60g/kg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8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2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苯系物含量（</w:t>
            </w:r>
            <w:r>
              <w:rPr>
                <w:rFonts w:hint="eastAsia"/>
                <w:sz w:val="18"/>
                <w:szCs w:val="18"/>
              </w:rPr>
              <w:t>苯、甲苯、乙苯和二甲苯总和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≤300mg/kg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≤300mg/kg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X＞ </w:t>
            </w:r>
            <w:r>
              <w:rPr>
                <w:rFonts w:hint="eastAsia"/>
                <w:sz w:val="18"/>
                <w:szCs w:val="18"/>
              </w:rPr>
              <w:t>300mg/kg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Cs w:val="32"/>
        </w:rPr>
        <w:t>判定原则</w:t>
      </w:r>
    </w:p>
    <w:p>
      <w:pPr>
        <w:spacing w:before="120"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检验结果按照本规范所规定质量检验项目进行判定。经检验，检验项目全部合格，判定为被抽查产品合格；检验项目中任一项或一项以上不合格，判定为被抽查产品不合格。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Cs w:val="32"/>
        </w:rPr>
      </w:pPr>
      <w:r>
        <w:rPr>
          <w:rFonts w:hint="eastAsia" w:eastAsia="黑体" w:cs="Times New Roman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szCs w:val="32"/>
        </w:rPr>
        <w:t>、复检工作安排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对判定不合格产品进行复检时，按以下方式进行：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    1、核查不合格项目相关证据，能够以记录（纸质记录或电子记录或影像记录）或与不合格项目相关联的其它质量数据等检验证据证明。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    2、需对不合格项目复检时，采用备用样检验。当复检结果仍不合格，维持原检验结果不变。当复检结果合格，以复检结果为准。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</w:pPr>
      <w:r>
        <w:rPr>
          <w:rFonts w:hint="default" w:ascii="Times New Roman" w:hAnsi="Times New Roman" w:cs="Times New Roman"/>
          <w:szCs w:val="32"/>
        </w:rPr>
        <w:t>被抽样的销售者或者样品标称的生产者申请复检的，应向</w:t>
      </w:r>
      <w:r>
        <w:rPr>
          <w:rFonts w:hint="eastAsia" w:cs="Times New Roman"/>
          <w:sz w:val="32"/>
          <w:szCs w:val="32"/>
          <w:lang w:eastAsia="zh-CN"/>
        </w:rPr>
        <w:t>许昌市</w:t>
      </w:r>
      <w:r>
        <w:rPr>
          <w:rFonts w:hint="default" w:ascii="Times New Roman" w:hAnsi="Times New Roman" w:cs="Times New Roman"/>
          <w:sz w:val="32"/>
          <w:szCs w:val="32"/>
        </w:rPr>
        <w:t>市场监督管理局</w:t>
      </w:r>
      <w:r>
        <w:rPr>
          <w:rFonts w:hint="default" w:ascii="Times New Roman" w:hAnsi="Times New Roman" w:cs="Times New Roman"/>
          <w:szCs w:val="32"/>
        </w:rPr>
        <w:t>提出复检申请，由</w:t>
      </w:r>
      <w:r>
        <w:rPr>
          <w:rFonts w:hint="eastAsia" w:cs="Times New Roman"/>
          <w:sz w:val="32"/>
          <w:szCs w:val="32"/>
          <w:lang w:eastAsia="zh-CN"/>
        </w:rPr>
        <w:t>许昌市</w:t>
      </w:r>
      <w:r>
        <w:rPr>
          <w:rFonts w:hint="default" w:ascii="Times New Roman" w:hAnsi="Times New Roman" w:cs="Times New Roman"/>
          <w:sz w:val="32"/>
          <w:szCs w:val="32"/>
        </w:rPr>
        <w:t>市场监督管理局</w:t>
      </w:r>
      <w:r>
        <w:rPr>
          <w:rFonts w:hint="default" w:ascii="Times New Roman" w:hAnsi="Times New Roman" w:cs="Times New Roman"/>
          <w:szCs w:val="32"/>
        </w:rPr>
        <w:t>根据复检受理原则处理。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44463"/>
    <w:rsid w:val="039C5B49"/>
    <w:rsid w:val="056062AD"/>
    <w:rsid w:val="1CE333ED"/>
    <w:rsid w:val="42D234AE"/>
    <w:rsid w:val="5DB44463"/>
    <w:rsid w:val="5E8E3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2019-10-08T06:19:00Z</dcterms:created>
  <dc:creator>曾永</dc:creator>
  <cp:lastModifiedBy>Administrator</cp:lastModifiedBy>
  <dcterms:modified xsi:type="dcterms:W3CDTF">2020-06-03T07:33:21Z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