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lang w:val="en"/>
              </w:rPr>
              <w:t>3</w:t>
            </w:r>
            <w:r>
              <w:rPr>
                <w:rFonts w:hint="default" w:ascii="黑体" w:hAnsi="黑体" w:eastAsia="黑体"/>
                <w:sz w:val="21"/>
                <w:szCs w:val="21"/>
                <w:lang w:val="en"/>
              </w:rPr>
              <w:t>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lang w:val="en"/>
              </w:rPr>
              <w:t>L</w:t>
            </w:r>
            <w:r>
              <w:rPr>
                <w:rFonts w:hint="default" w:ascii="黑体" w:hAnsi="黑体" w:eastAsia="黑体"/>
                <w:sz w:val="21"/>
                <w:szCs w:val="21"/>
                <w:lang w:val="en"/>
              </w:rPr>
              <w:t xml:space="preserve"> 67</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9"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41</w:t>
            </w:r>
            <w:r>
              <w:t>10</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许昌市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41</w:t>
      </w:r>
      <w:r>
        <w:t>10</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政务服务帮办代办服务规范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88151816"/>
      <w:bookmarkStart w:id="23" w:name="_Toc85010854"/>
      <w:r>
        <w:rPr>
          <w:rFonts w:hint="eastAsia"/>
          <w:spacing w:val="320"/>
        </w:rPr>
        <w:t>目</w:t>
      </w:r>
      <w:r>
        <w:rPr>
          <w:rFonts w:hint="eastAsia"/>
        </w:rPr>
        <w:t>次</w:t>
      </w:r>
    </w:p>
    <w:p>
      <w:pPr>
        <w:pStyle w:val="19"/>
        <w:tabs>
          <w:tab w:val="right" w:leader="dot" w:pos="9638"/>
        </w:tabs>
        <w:ind w:right="-304" w:rightChars="-145"/>
        <w:rPr>
          <w:color w:val="auto"/>
        </w:rPr>
      </w:pPr>
      <w:r>
        <w:fldChar w:fldCharType="begin"/>
      </w:r>
      <w:r>
        <w:instrText xml:space="preserve"> TOC \o "1-1" \h </w:instrText>
      </w:r>
      <w:r>
        <w:fldChar w:fldCharType="separate"/>
      </w:r>
      <w:r>
        <w:rPr>
          <w:color w:val="auto"/>
        </w:rPr>
        <w:fldChar w:fldCharType="begin"/>
      </w:r>
      <w:r>
        <w:rPr>
          <w:color w:val="auto"/>
        </w:rPr>
        <w:instrText xml:space="preserve"> HYPERLINK \l _Toc20162 </w:instrText>
      </w:r>
      <w:r>
        <w:rPr>
          <w:color w:val="auto"/>
        </w:rPr>
        <w:fldChar w:fldCharType="separate"/>
      </w:r>
      <w:r>
        <w:rPr>
          <w:rFonts w:hint="eastAsia"/>
          <w:color w:val="auto"/>
          <w:spacing w:val="320"/>
        </w:rPr>
        <w:t>前言</w:t>
      </w:r>
      <w:r>
        <w:rPr>
          <w:color w:val="auto"/>
        </w:rPr>
        <w:tab/>
      </w:r>
      <w:r>
        <w:rPr>
          <w:color w:val="auto"/>
        </w:rPr>
        <w:fldChar w:fldCharType="begin"/>
      </w:r>
      <w:r>
        <w:rPr>
          <w:color w:val="auto"/>
        </w:rPr>
        <w:instrText xml:space="preserve"> PAGEREF _Toc20162 \h </w:instrText>
      </w:r>
      <w:r>
        <w:rPr>
          <w:color w:val="auto"/>
        </w:rPr>
        <w:fldChar w:fldCharType="separate"/>
      </w:r>
      <w:r>
        <w:rPr>
          <w:color w:val="auto"/>
        </w:rPr>
        <w:t>II</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_Toc6570 </w:instrText>
      </w:r>
      <w:r>
        <w:rPr>
          <w:color w:val="auto"/>
        </w:rPr>
        <w:fldChar w:fldCharType="separate"/>
      </w:r>
      <w:r>
        <w:rPr>
          <w:rFonts w:hint="eastAsia" w:ascii="黑体" w:eastAsia="黑体"/>
          <w:i w:val="0"/>
          <w:color w:val="auto"/>
        </w:rPr>
        <w:t xml:space="preserve">1 </w:t>
      </w:r>
      <w:r>
        <w:rPr>
          <w:rFonts w:hint="default" w:ascii="黑体" w:eastAsia="黑体"/>
          <w:i w:val="0"/>
          <w:color w:val="auto"/>
          <w:lang w:val="en"/>
        </w:rPr>
        <w:t xml:space="preserve"> </w:t>
      </w:r>
      <w:r>
        <w:rPr>
          <w:rFonts w:hint="eastAsia"/>
          <w:color w:val="auto"/>
        </w:rPr>
        <w:t>范围</w:t>
      </w:r>
      <w:r>
        <w:rPr>
          <w:color w:val="auto"/>
        </w:rPr>
        <w:tab/>
      </w:r>
      <w:r>
        <w:rPr>
          <w:color w:val="auto"/>
        </w:rPr>
        <w:fldChar w:fldCharType="begin"/>
      </w:r>
      <w:r>
        <w:rPr>
          <w:color w:val="auto"/>
        </w:rPr>
        <w:instrText xml:space="preserve"> PAGEREF _Toc6570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_Toc6650 </w:instrText>
      </w:r>
      <w:r>
        <w:rPr>
          <w:color w:val="auto"/>
        </w:rPr>
        <w:fldChar w:fldCharType="separate"/>
      </w:r>
      <w:r>
        <w:rPr>
          <w:rFonts w:hint="eastAsia" w:ascii="黑体" w:eastAsia="黑体"/>
          <w:i w:val="0"/>
          <w:color w:val="auto"/>
        </w:rPr>
        <w:t xml:space="preserve">2 </w:t>
      </w:r>
      <w:r>
        <w:rPr>
          <w:rFonts w:hint="default" w:ascii="黑体" w:eastAsia="黑体"/>
          <w:i w:val="0"/>
          <w:color w:val="auto"/>
          <w:lang w:val="en"/>
        </w:rPr>
        <w:t xml:space="preserve"> </w:t>
      </w:r>
      <w:r>
        <w:rPr>
          <w:rFonts w:hint="eastAsia"/>
          <w:color w:val="auto"/>
        </w:rPr>
        <w:t>规范性引用文件</w:t>
      </w:r>
      <w:r>
        <w:rPr>
          <w:color w:val="auto"/>
        </w:rPr>
        <w:tab/>
      </w:r>
      <w:r>
        <w:rPr>
          <w:color w:val="auto"/>
        </w:rPr>
        <w:fldChar w:fldCharType="begin"/>
      </w:r>
      <w:r>
        <w:rPr>
          <w:color w:val="auto"/>
        </w:rPr>
        <w:instrText xml:space="preserve"> PAGEREF _Toc6650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_Toc31012 </w:instrText>
      </w:r>
      <w:r>
        <w:rPr>
          <w:color w:val="auto"/>
        </w:rPr>
        <w:fldChar w:fldCharType="separate"/>
      </w:r>
      <w:r>
        <w:rPr>
          <w:rFonts w:hint="eastAsia" w:ascii="黑体" w:eastAsia="黑体"/>
          <w:i w:val="0"/>
          <w:color w:val="auto"/>
          <w:szCs w:val="21"/>
        </w:rPr>
        <w:t xml:space="preserve">3 </w:t>
      </w:r>
      <w:r>
        <w:rPr>
          <w:rFonts w:hint="default" w:ascii="黑体" w:eastAsia="黑体"/>
          <w:i w:val="0"/>
          <w:color w:val="auto"/>
          <w:szCs w:val="21"/>
          <w:lang w:val="en"/>
        </w:rPr>
        <w:t xml:space="preserve"> </w:t>
      </w:r>
      <w:r>
        <w:rPr>
          <w:rFonts w:hint="eastAsia"/>
          <w:color w:val="auto"/>
          <w:szCs w:val="21"/>
        </w:rPr>
        <w:t>术语</w:t>
      </w:r>
      <w:r>
        <w:rPr>
          <w:rFonts w:hint="eastAsia"/>
          <w:color w:val="auto"/>
          <w:szCs w:val="21"/>
          <w:lang w:eastAsia="zh-CN"/>
        </w:rPr>
        <w:t>和</w:t>
      </w:r>
      <w:r>
        <w:rPr>
          <w:rFonts w:hint="eastAsia"/>
          <w:color w:val="auto"/>
          <w:szCs w:val="21"/>
        </w:rPr>
        <w:t>定义</w:t>
      </w:r>
      <w:r>
        <w:rPr>
          <w:color w:val="auto"/>
        </w:rPr>
        <w:tab/>
      </w:r>
      <w:r>
        <w:rPr>
          <w:color w:val="auto"/>
        </w:rPr>
        <w:fldChar w:fldCharType="begin"/>
      </w:r>
      <w:r>
        <w:rPr>
          <w:color w:val="auto"/>
        </w:rPr>
        <w:instrText xml:space="preserve"> PAGEREF _Toc31012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_Toc29125 </w:instrText>
      </w:r>
      <w:r>
        <w:rPr>
          <w:color w:val="auto"/>
        </w:rPr>
        <w:fldChar w:fldCharType="separate"/>
      </w:r>
      <w:r>
        <w:rPr>
          <w:rFonts w:hint="eastAsia" w:ascii="黑体" w:eastAsia="黑体"/>
          <w:i w:val="0"/>
          <w:color w:val="auto"/>
        </w:rPr>
        <w:t xml:space="preserve">4 </w:t>
      </w:r>
      <w:r>
        <w:rPr>
          <w:rFonts w:hint="default" w:ascii="黑体" w:eastAsia="黑体"/>
          <w:i w:val="0"/>
          <w:color w:val="auto"/>
          <w:lang w:val="en"/>
        </w:rPr>
        <w:t xml:space="preserve"> </w:t>
      </w:r>
      <w:r>
        <w:rPr>
          <w:rFonts w:hint="eastAsia"/>
          <w:color w:val="auto"/>
          <w:lang w:eastAsia="zh-CN"/>
        </w:rPr>
        <w:t>总体</w:t>
      </w:r>
      <w:r>
        <w:rPr>
          <w:rFonts w:hint="eastAsia"/>
          <w:color w:val="auto"/>
        </w:rPr>
        <w:t>原则</w:t>
      </w:r>
      <w:r>
        <w:rPr>
          <w:color w:val="auto"/>
        </w:rPr>
        <w:tab/>
      </w:r>
      <w:r>
        <w:rPr>
          <w:color w:val="auto"/>
        </w:rPr>
        <w:fldChar w:fldCharType="begin"/>
      </w:r>
      <w:r>
        <w:rPr>
          <w:color w:val="auto"/>
        </w:rPr>
        <w:instrText xml:space="preserve"> PAGEREF _Toc29125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_Toc25141 </w:instrText>
      </w:r>
      <w:r>
        <w:rPr>
          <w:color w:val="auto"/>
        </w:rPr>
        <w:fldChar w:fldCharType="separate"/>
      </w:r>
      <w:r>
        <w:rPr>
          <w:rFonts w:hint="eastAsia" w:ascii="黑体" w:eastAsia="黑体"/>
          <w:i w:val="0"/>
          <w:color w:val="auto"/>
          <w:lang w:eastAsia="zh-CN"/>
        </w:rPr>
        <w:t xml:space="preserve">5 </w:t>
      </w:r>
      <w:r>
        <w:rPr>
          <w:rFonts w:hint="default" w:ascii="黑体" w:eastAsia="黑体"/>
          <w:i w:val="0"/>
          <w:color w:val="auto"/>
          <w:lang w:val="en" w:eastAsia="zh-CN"/>
        </w:rPr>
        <w:t xml:space="preserve"> </w:t>
      </w:r>
      <w:r>
        <w:rPr>
          <w:rFonts w:hint="eastAsia"/>
          <w:color w:val="auto"/>
          <w:lang w:eastAsia="zh-CN"/>
        </w:rPr>
        <w:t>服务质量</w:t>
      </w:r>
      <w:r>
        <w:rPr>
          <w:color w:val="auto"/>
        </w:rPr>
        <w:tab/>
      </w:r>
      <w:r>
        <w:rPr>
          <w:color w:val="auto"/>
        </w:rPr>
        <w:fldChar w:fldCharType="begin"/>
      </w:r>
      <w:r>
        <w:rPr>
          <w:color w:val="auto"/>
        </w:rPr>
        <w:instrText xml:space="preserve"> PAGEREF _Toc25141 \h </w:instrText>
      </w:r>
      <w:r>
        <w:rPr>
          <w:color w:val="auto"/>
        </w:rPr>
        <w:fldChar w:fldCharType="separate"/>
      </w:r>
      <w:r>
        <w:rPr>
          <w:color w:val="auto"/>
        </w:rPr>
        <w:t>2</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_Toc27616 </w:instrText>
      </w:r>
      <w:r>
        <w:rPr>
          <w:color w:val="auto"/>
        </w:rPr>
        <w:fldChar w:fldCharType="separate"/>
      </w:r>
      <w:r>
        <w:rPr>
          <w:rFonts w:hint="eastAsia" w:ascii="黑体" w:eastAsia="黑体"/>
          <w:i w:val="0"/>
          <w:color w:val="auto"/>
          <w:lang w:eastAsia="zh-CN"/>
        </w:rPr>
        <w:t>6</w:t>
      </w:r>
      <w:r>
        <w:rPr>
          <w:rFonts w:hint="default" w:ascii="黑体" w:eastAsia="黑体"/>
          <w:i w:val="0"/>
          <w:color w:val="auto"/>
          <w:lang w:val="en" w:eastAsia="zh-CN"/>
        </w:rPr>
        <w:t xml:space="preserve">  </w:t>
      </w:r>
      <w:r>
        <w:rPr>
          <w:rFonts w:hint="eastAsia"/>
          <w:color w:val="auto"/>
          <w:lang w:eastAsia="zh-CN"/>
        </w:rPr>
        <w:t>服务机构</w:t>
      </w:r>
      <w:r>
        <w:rPr>
          <w:color w:val="auto"/>
        </w:rPr>
        <w:tab/>
      </w:r>
      <w:r>
        <w:rPr>
          <w:color w:val="auto"/>
        </w:rPr>
        <w:fldChar w:fldCharType="begin"/>
      </w:r>
      <w:r>
        <w:rPr>
          <w:color w:val="auto"/>
        </w:rPr>
        <w:instrText xml:space="preserve"> PAGEREF _Toc27616 \h </w:instrText>
      </w:r>
      <w:r>
        <w:rPr>
          <w:color w:val="auto"/>
        </w:rPr>
        <w:fldChar w:fldCharType="separate"/>
      </w:r>
      <w:r>
        <w:rPr>
          <w:color w:val="auto"/>
        </w:rPr>
        <w:t>2</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_Toc16415 </w:instrText>
      </w:r>
      <w:r>
        <w:rPr>
          <w:color w:val="auto"/>
        </w:rPr>
        <w:fldChar w:fldCharType="separate"/>
      </w:r>
      <w:r>
        <w:rPr>
          <w:rFonts w:hint="eastAsia" w:ascii="黑体" w:eastAsia="黑体"/>
          <w:i w:val="0"/>
          <w:color w:val="auto"/>
          <w:lang w:eastAsia="zh-CN"/>
        </w:rPr>
        <w:t>7</w:t>
      </w:r>
      <w:r>
        <w:rPr>
          <w:rFonts w:hint="default" w:ascii="黑体" w:eastAsia="黑体"/>
          <w:i w:val="0"/>
          <w:color w:val="auto"/>
          <w:lang w:val="en" w:eastAsia="zh-CN"/>
        </w:rPr>
        <w:t xml:space="preserve"> </w:t>
      </w:r>
      <w:r>
        <w:rPr>
          <w:rFonts w:hint="eastAsia" w:ascii="黑体" w:eastAsia="黑体"/>
          <w:i w:val="0"/>
          <w:color w:val="auto"/>
          <w:lang w:eastAsia="zh-CN"/>
        </w:rPr>
        <w:t xml:space="preserve"> </w:t>
      </w:r>
      <w:r>
        <w:rPr>
          <w:rFonts w:hint="eastAsia"/>
          <w:color w:val="auto"/>
          <w:lang w:eastAsia="zh-CN"/>
        </w:rPr>
        <w:t>服务人员</w:t>
      </w:r>
      <w:r>
        <w:rPr>
          <w:color w:val="auto"/>
        </w:rPr>
        <w:tab/>
      </w:r>
      <w:r>
        <w:rPr>
          <w:color w:val="auto"/>
        </w:rPr>
        <w:fldChar w:fldCharType="begin"/>
      </w:r>
      <w:r>
        <w:rPr>
          <w:color w:val="auto"/>
        </w:rPr>
        <w:instrText xml:space="preserve"> PAGEREF _Toc16415 \h </w:instrText>
      </w:r>
      <w:r>
        <w:rPr>
          <w:color w:val="auto"/>
        </w:rPr>
        <w:fldChar w:fldCharType="separate"/>
      </w:r>
      <w:r>
        <w:rPr>
          <w:color w:val="auto"/>
        </w:rPr>
        <w:t>2</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_Toc10514 </w:instrText>
      </w:r>
      <w:r>
        <w:rPr>
          <w:color w:val="auto"/>
        </w:rPr>
        <w:fldChar w:fldCharType="separate"/>
      </w:r>
      <w:r>
        <w:rPr>
          <w:rFonts w:hint="eastAsia" w:ascii="黑体" w:eastAsia="黑体"/>
          <w:i w:val="0"/>
          <w:color w:val="auto"/>
          <w:lang w:eastAsia="zh-CN"/>
        </w:rPr>
        <w:t xml:space="preserve">8 </w:t>
      </w:r>
      <w:r>
        <w:rPr>
          <w:rFonts w:hint="default" w:ascii="黑体" w:eastAsia="黑体"/>
          <w:i w:val="0"/>
          <w:color w:val="auto"/>
          <w:lang w:val="en" w:eastAsia="zh-CN"/>
        </w:rPr>
        <w:t xml:space="preserve"> </w:t>
      </w:r>
      <w:r>
        <w:rPr>
          <w:rFonts w:hint="eastAsia"/>
          <w:color w:val="auto"/>
          <w:lang w:eastAsia="zh-CN"/>
        </w:rPr>
        <w:t>场所与设施设备</w:t>
      </w:r>
      <w:r>
        <w:rPr>
          <w:color w:val="auto"/>
        </w:rPr>
        <w:tab/>
      </w:r>
      <w:r>
        <w:rPr>
          <w:color w:val="auto"/>
        </w:rPr>
        <w:fldChar w:fldCharType="begin"/>
      </w:r>
      <w:r>
        <w:rPr>
          <w:color w:val="auto"/>
        </w:rPr>
        <w:instrText xml:space="preserve"> PAGEREF _Toc10514 \h </w:instrText>
      </w:r>
      <w:r>
        <w:rPr>
          <w:color w:val="auto"/>
        </w:rPr>
        <w:fldChar w:fldCharType="separate"/>
      </w:r>
      <w:r>
        <w:rPr>
          <w:color w:val="auto"/>
        </w:rPr>
        <w:t>3</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_Toc20694 </w:instrText>
      </w:r>
      <w:r>
        <w:rPr>
          <w:color w:val="auto"/>
        </w:rPr>
        <w:fldChar w:fldCharType="separate"/>
      </w:r>
      <w:r>
        <w:rPr>
          <w:rFonts w:hint="eastAsia" w:ascii="黑体" w:eastAsia="黑体"/>
          <w:i w:val="0"/>
          <w:color w:val="auto"/>
          <w:lang w:eastAsia="zh-CN"/>
        </w:rPr>
        <w:t xml:space="preserve">9 </w:t>
      </w:r>
      <w:r>
        <w:rPr>
          <w:rFonts w:hint="default" w:ascii="黑体" w:eastAsia="黑体"/>
          <w:i w:val="0"/>
          <w:color w:val="auto"/>
          <w:lang w:val="en" w:eastAsia="zh-CN"/>
        </w:rPr>
        <w:t xml:space="preserve"> </w:t>
      </w:r>
      <w:r>
        <w:rPr>
          <w:rFonts w:hint="eastAsia"/>
          <w:color w:val="auto"/>
          <w:lang w:eastAsia="zh-CN"/>
        </w:rPr>
        <w:t>帮办代办服务重点领域</w:t>
      </w:r>
      <w:r>
        <w:rPr>
          <w:color w:val="auto"/>
        </w:rPr>
        <w:tab/>
      </w:r>
      <w:r>
        <w:rPr>
          <w:color w:val="auto"/>
        </w:rPr>
        <w:fldChar w:fldCharType="begin"/>
      </w:r>
      <w:r>
        <w:rPr>
          <w:color w:val="auto"/>
        </w:rPr>
        <w:instrText xml:space="preserve"> PAGEREF _Toc20694 \h </w:instrText>
      </w:r>
      <w:r>
        <w:rPr>
          <w:color w:val="auto"/>
        </w:rPr>
        <w:fldChar w:fldCharType="separate"/>
      </w:r>
      <w:r>
        <w:rPr>
          <w:color w:val="auto"/>
        </w:rPr>
        <w:t>4</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_Toc13987 </w:instrText>
      </w:r>
      <w:r>
        <w:rPr>
          <w:color w:val="auto"/>
        </w:rPr>
        <w:fldChar w:fldCharType="separate"/>
      </w:r>
      <w:r>
        <w:rPr>
          <w:rFonts w:hint="eastAsia" w:ascii="黑体" w:eastAsia="黑体"/>
          <w:i w:val="0"/>
          <w:color w:val="auto"/>
          <w:lang w:eastAsia="zh-CN"/>
        </w:rPr>
        <w:t>10</w:t>
      </w:r>
      <w:r>
        <w:rPr>
          <w:rFonts w:hint="default" w:ascii="黑体" w:eastAsia="黑体"/>
          <w:i w:val="0"/>
          <w:color w:val="auto"/>
          <w:lang w:val="en" w:eastAsia="zh-CN"/>
        </w:rPr>
        <w:t xml:space="preserve"> </w:t>
      </w:r>
      <w:r>
        <w:rPr>
          <w:rFonts w:hint="eastAsia" w:ascii="黑体" w:eastAsia="黑体"/>
          <w:i w:val="0"/>
          <w:color w:val="auto"/>
          <w:lang w:eastAsia="zh-CN"/>
        </w:rPr>
        <w:t xml:space="preserve"> </w:t>
      </w:r>
      <w:r>
        <w:rPr>
          <w:rFonts w:hint="eastAsia"/>
          <w:color w:val="auto"/>
          <w:lang w:eastAsia="zh-CN"/>
        </w:rPr>
        <w:t>服务流程及要求</w:t>
      </w:r>
      <w:r>
        <w:rPr>
          <w:color w:val="auto"/>
        </w:rPr>
        <w:tab/>
      </w:r>
      <w:r>
        <w:rPr>
          <w:color w:val="auto"/>
        </w:rPr>
        <w:fldChar w:fldCharType="begin"/>
      </w:r>
      <w:r>
        <w:rPr>
          <w:color w:val="auto"/>
        </w:rPr>
        <w:instrText xml:space="preserve"> PAGEREF _Toc13987 \h </w:instrText>
      </w:r>
      <w:r>
        <w:rPr>
          <w:color w:val="auto"/>
        </w:rPr>
        <w:fldChar w:fldCharType="separate"/>
      </w:r>
      <w:r>
        <w:rPr>
          <w:color w:val="auto"/>
        </w:rPr>
        <w:t>4</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_Toc7965 </w:instrText>
      </w:r>
      <w:r>
        <w:rPr>
          <w:color w:val="auto"/>
        </w:rPr>
        <w:fldChar w:fldCharType="separate"/>
      </w:r>
      <w:r>
        <w:rPr>
          <w:rFonts w:hint="eastAsia" w:ascii="黑体" w:eastAsia="黑体"/>
          <w:i w:val="0"/>
          <w:color w:val="auto"/>
          <w:lang w:eastAsia="zh-CN"/>
        </w:rPr>
        <w:t xml:space="preserve">11 </w:t>
      </w:r>
      <w:r>
        <w:rPr>
          <w:rFonts w:hint="default" w:ascii="黑体" w:eastAsia="黑体"/>
          <w:i w:val="0"/>
          <w:color w:val="auto"/>
          <w:lang w:val="en" w:eastAsia="zh-CN"/>
        </w:rPr>
        <w:t xml:space="preserve"> </w:t>
      </w:r>
      <w:r>
        <w:rPr>
          <w:rFonts w:hint="eastAsia"/>
          <w:color w:val="auto"/>
          <w:lang w:eastAsia="zh-CN"/>
        </w:rPr>
        <w:t>监督和评价</w:t>
      </w:r>
      <w:r>
        <w:rPr>
          <w:color w:val="auto"/>
        </w:rPr>
        <w:tab/>
      </w:r>
      <w:r>
        <w:rPr>
          <w:color w:val="auto"/>
        </w:rPr>
        <w:fldChar w:fldCharType="begin"/>
      </w:r>
      <w:r>
        <w:rPr>
          <w:color w:val="auto"/>
        </w:rPr>
        <w:instrText xml:space="preserve"> PAGEREF _Toc7965 \h </w:instrText>
      </w:r>
      <w:r>
        <w:rPr>
          <w:color w:val="auto"/>
        </w:rPr>
        <w:fldChar w:fldCharType="separate"/>
      </w:r>
      <w:r>
        <w:rPr>
          <w:color w:val="auto"/>
        </w:rPr>
        <w:t>6</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_Toc17535 </w:instrText>
      </w:r>
      <w:r>
        <w:rPr>
          <w:color w:val="auto"/>
        </w:rPr>
        <w:fldChar w:fldCharType="separate"/>
      </w:r>
      <w:r>
        <w:rPr>
          <w:rFonts w:hint="eastAsia"/>
          <w:color w:val="auto"/>
        </w:rPr>
        <w:t>附录A</w:t>
      </w:r>
      <w:r>
        <w:rPr>
          <w:color w:val="auto"/>
        </w:rPr>
        <w:tab/>
      </w:r>
      <w:r>
        <w:rPr>
          <w:color w:val="auto"/>
        </w:rPr>
        <w:fldChar w:fldCharType="begin"/>
      </w:r>
      <w:r>
        <w:rPr>
          <w:color w:val="auto"/>
        </w:rPr>
        <w:instrText xml:space="preserve"> PAGEREF _Toc17535 \h </w:instrText>
      </w:r>
      <w:r>
        <w:rPr>
          <w:color w:val="auto"/>
        </w:rPr>
        <w:fldChar w:fldCharType="separate"/>
      </w:r>
      <w:r>
        <w:rPr>
          <w:color w:val="auto"/>
        </w:rPr>
        <w:t>8</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_Toc29340 </w:instrText>
      </w:r>
      <w:r>
        <w:rPr>
          <w:color w:val="auto"/>
        </w:rPr>
        <w:fldChar w:fldCharType="separate"/>
      </w:r>
      <w:r>
        <w:rPr>
          <w:rFonts w:hint="eastAsia"/>
          <w:color w:val="auto"/>
        </w:rPr>
        <w:t>附录B</w:t>
      </w:r>
      <w:r>
        <w:rPr>
          <w:color w:val="auto"/>
        </w:rPr>
        <w:tab/>
      </w:r>
      <w:r>
        <w:rPr>
          <w:color w:val="auto"/>
        </w:rPr>
        <w:fldChar w:fldCharType="begin"/>
      </w:r>
      <w:r>
        <w:rPr>
          <w:color w:val="auto"/>
        </w:rPr>
        <w:instrText xml:space="preserve"> PAGEREF _Toc29340 \h </w:instrText>
      </w:r>
      <w:r>
        <w:rPr>
          <w:color w:val="auto"/>
        </w:rPr>
        <w:fldChar w:fldCharType="separate"/>
      </w:r>
      <w:r>
        <w:rPr>
          <w:color w:val="auto"/>
        </w:rPr>
        <w:t>9</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_Toc7530 </w:instrText>
      </w:r>
      <w:r>
        <w:rPr>
          <w:color w:val="auto"/>
        </w:rPr>
        <w:fldChar w:fldCharType="separate"/>
      </w:r>
      <w:r>
        <w:rPr>
          <w:rFonts w:hint="eastAsia"/>
          <w:color w:val="auto"/>
        </w:rPr>
        <w:t>附录C</w:t>
      </w:r>
      <w:r>
        <w:rPr>
          <w:color w:val="auto"/>
        </w:rPr>
        <w:tab/>
      </w:r>
      <w:r>
        <w:rPr>
          <w:color w:val="auto"/>
        </w:rPr>
        <w:fldChar w:fldCharType="begin"/>
      </w:r>
      <w:r>
        <w:rPr>
          <w:color w:val="auto"/>
        </w:rPr>
        <w:instrText xml:space="preserve"> PAGEREF _Toc7530 \h </w:instrText>
      </w:r>
      <w:r>
        <w:rPr>
          <w:color w:val="auto"/>
        </w:rPr>
        <w:fldChar w:fldCharType="separate"/>
      </w:r>
      <w:r>
        <w:rPr>
          <w:color w:val="auto"/>
        </w:rPr>
        <w:t>10</w:t>
      </w:r>
      <w:r>
        <w:rPr>
          <w:color w:val="auto"/>
        </w:rPr>
        <w:fldChar w:fldCharType="end"/>
      </w:r>
      <w:r>
        <w:rPr>
          <w:color w:val="auto"/>
        </w:rPr>
        <w:fldChar w:fldCharType="end"/>
      </w:r>
    </w:p>
    <w:p>
      <w:pPr>
        <w:pStyle w:val="19"/>
        <w:tabs>
          <w:tab w:val="right" w:leader="dot" w:pos="9638"/>
        </w:tabs>
        <w:ind w:right="-304" w:rightChars="-145"/>
        <w:rPr>
          <w:color w:val="auto"/>
        </w:rPr>
      </w:pPr>
      <w:r>
        <w:rPr>
          <w:color w:val="auto"/>
        </w:rPr>
        <w:fldChar w:fldCharType="begin"/>
      </w:r>
      <w:r>
        <w:rPr>
          <w:color w:val="auto"/>
        </w:rPr>
        <w:instrText xml:space="preserve"> HYPERLINK \l _Toc3518 </w:instrText>
      </w:r>
      <w:r>
        <w:rPr>
          <w:color w:val="auto"/>
        </w:rPr>
        <w:fldChar w:fldCharType="separate"/>
      </w:r>
      <w:r>
        <w:rPr>
          <w:rFonts w:hint="eastAsia"/>
          <w:color w:val="auto"/>
        </w:rPr>
        <w:t>附录D</w:t>
      </w:r>
      <w:r>
        <w:rPr>
          <w:color w:val="auto"/>
        </w:rPr>
        <w:tab/>
      </w:r>
      <w:r>
        <w:rPr>
          <w:color w:val="auto"/>
        </w:rPr>
        <w:fldChar w:fldCharType="begin"/>
      </w:r>
      <w:r>
        <w:rPr>
          <w:color w:val="auto"/>
        </w:rPr>
        <w:instrText xml:space="preserve"> PAGEREF _Toc3518 \h </w:instrText>
      </w:r>
      <w:r>
        <w:rPr>
          <w:color w:val="auto"/>
        </w:rPr>
        <w:fldChar w:fldCharType="separate"/>
      </w:r>
      <w:r>
        <w:rPr>
          <w:color w:val="auto"/>
        </w:rPr>
        <w:t>11</w:t>
      </w:r>
      <w:r>
        <w:rPr>
          <w:color w:val="auto"/>
        </w:rPr>
        <w:fldChar w:fldCharType="end"/>
      </w:r>
      <w:r>
        <w:rPr>
          <w:color w:val="auto"/>
        </w:rPr>
        <w:fldChar w:fldCharType="end"/>
      </w:r>
    </w:p>
    <w:p>
      <w:pPr>
        <w:pStyle w:val="19"/>
        <w:keepNext w:val="0"/>
        <w:keepLines w:val="0"/>
        <w:pageBreakBefore w:val="0"/>
        <w:widowControl w:val="0"/>
        <w:kinsoku/>
        <w:wordWrap/>
        <w:overflowPunct/>
        <w:topLinePunct w:val="0"/>
        <w:autoSpaceDE/>
        <w:autoSpaceDN/>
        <w:bidi w:val="0"/>
        <w:adjustRightInd w:val="0"/>
        <w:snapToGrid/>
        <w:ind w:right="-304" w:rightChars="-145"/>
        <w:jc w:val="left"/>
        <w:textAlignment w:val="auto"/>
        <w:rPr>
          <w:rFonts w:hint="default" w:eastAsia="宋体" w:asciiTheme="minorHAnsi" w:hAnsiTheme="minorHAnsi" w:cstheme="minorBidi"/>
          <w:szCs w:val="22"/>
          <w:lang w:val="en" w:eastAsia="zh-CN"/>
        </w:rPr>
      </w:pPr>
      <w:r>
        <w:rPr>
          <w:color w:val="auto"/>
        </w:rPr>
        <w:fldChar w:fldCharType="begin"/>
      </w:r>
      <w:r>
        <w:rPr>
          <w:color w:val="auto"/>
        </w:rPr>
        <w:instrText xml:space="preserve"> HYPERLINK \l _Toc31225 </w:instrText>
      </w:r>
      <w:r>
        <w:rPr>
          <w:color w:val="auto"/>
        </w:rPr>
        <w:fldChar w:fldCharType="separate"/>
      </w:r>
      <w:r>
        <w:rPr>
          <w:rFonts w:hint="eastAsia"/>
          <w:color w:val="auto"/>
        </w:rPr>
        <w:t>附录E</w:t>
      </w:r>
      <w:r>
        <w:rPr>
          <w:rFonts w:hint="default"/>
          <w:color w:val="auto"/>
          <w:lang w:val="en"/>
        </w:rPr>
        <w:t>.............................................................................</w:t>
      </w:r>
      <w:r>
        <w:rPr>
          <w:color w:val="auto"/>
        </w:rPr>
        <w:fldChar w:fldCharType="end"/>
      </w:r>
      <w:r>
        <w:rPr>
          <w:rFonts w:hint="default"/>
          <w:color w:val="auto"/>
          <w:lang w:val="en"/>
        </w:rPr>
        <w:t>.......12</w:t>
      </w:r>
    </w:p>
    <w:p>
      <w:pPr>
        <w:pStyle w:val="91"/>
        <w:keepNext w:val="0"/>
        <w:keepLines w:val="0"/>
        <w:pageBreakBefore w:val="0"/>
        <w:widowControl w:val="0"/>
        <w:kinsoku/>
        <w:wordWrap/>
        <w:overflowPunct/>
        <w:topLinePunct w:val="0"/>
        <w:autoSpaceDE/>
        <w:autoSpaceDN/>
        <w:bidi w:val="0"/>
        <w:adjustRightInd w:val="0"/>
        <w:snapToGrid/>
        <w:spacing w:after="468"/>
        <w:ind w:right="0" w:rightChars="0"/>
        <w:jc w:val="left"/>
        <w:textAlignment w:val="auto"/>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bookmarkStart w:id="151" w:name="_GoBack"/>
      <w:bookmarkEnd w:id="151"/>
    </w:p>
    <w:bookmarkEnd w:id="21"/>
    <w:p>
      <w:pPr>
        <w:pStyle w:val="89"/>
        <w:spacing w:after="468"/>
      </w:pPr>
      <w:bookmarkStart w:id="24" w:name="_Toc88749448"/>
      <w:bookmarkStart w:id="25" w:name="BookMark2"/>
      <w:r>
        <w:rPr>
          <w:spacing w:val="320"/>
        </w:rPr>
        <w:t>前</w:t>
      </w:r>
      <w:r>
        <w:t>言</w:t>
      </w:r>
      <w:bookmarkEnd w:id="22"/>
      <w:bookmarkEnd w:id="23"/>
      <w:bookmarkEnd w:id="24"/>
    </w:p>
    <w:p>
      <w:pPr>
        <w:pStyle w:val="56"/>
        <w:ind w:firstLine="420"/>
        <w:rPr>
          <w:color w:val="auto"/>
        </w:rPr>
      </w:pPr>
      <w:r>
        <w:rPr>
          <w:rFonts w:hint="eastAsia"/>
          <w:color w:val="auto"/>
        </w:rPr>
        <w:t>本文件按照GB/T 1.1—2020《标准化工作导则  第1部分：标准化文件的结构和起草规则》的规定起草。</w:t>
      </w:r>
    </w:p>
    <w:p>
      <w:pPr>
        <w:pStyle w:val="56"/>
        <w:ind w:firstLine="420"/>
        <w:rPr>
          <w:color w:val="auto"/>
        </w:rPr>
      </w:pPr>
      <w:r>
        <w:rPr>
          <w:rFonts w:hint="eastAsia"/>
          <w:color w:val="auto"/>
        </w:rPr>
        <w:t>请注意本文件的某些内容可能涉及专利。本文件的发布机构不承担识别专利的责任。</w:t>
      </w:r>
    </w:p>
    <w:p>
      <w:pPr>
        <w:pStyle w:val="56"/>
        <w:ind w:firstLine="420"/>
        <w:rPr>
          <w:rFonts w:hint="eastAsia"/>
          <w:color w:val="auto"/>
          <w:lang w:val="en-US" w:eastAsia="zh-CN"/>
        </w:rPr>
      </w:pPr>
      <w:r>
        <w:rPr>
          <w:rFonts w:hint="eastAsia"/>
          <w:color w:val="auto"/>
        </w:rPr>
        <w:t>本文件由</w:t>
      </w:r>
      <w:r>
        <w:rPr>
          <w:rFonts w:hint="eastAsia"/>
          <w:color w:val="auto"/>
          <w:lang w:val="en-US" w:eastAsia="zh-CN"/>
        </w:rPr>
        <w:t>许昌市行政审批和政务信息管理局提出。</w:t>
      </w:r>
    </w:p>
    <w:p>
      <w:pPr>
        <w:pStyle w:val="56"/>
        <w:rPr>
          <w:rFonts w:hint="default" w:eastAsia="宋体"/>
          <w:color w:val="auto"/>
          <w:lang w:val="en-US" w:eastAsia="zh-CN"/>
        </w:rPr>
      </w:pPr>
      <w:r>
        <w:rPr>
          <w:rFonts w:hint="eastAsia"/>
          <w:color w:val="auto"/>
        </w:rPr>
        <w:t>本文件起草单位：</w:t>
      </w:r>
      <w:r>
        <w:rPr>
          <w:rFonts w:hint="eastAsia"/>
          <w:color w:val="auto"/>
          <w:lang w:val="en-US" w:eastAsia="zh-CN"/>
        </w:rPr>
        <w:t>许昌市行政审批和政务信息管理局</w:t>
      </w:r>
      <w:r>
        <w:rPr>
          <w:rFonts w:hint="eastAsia"/>
          <w:color w:val="auto"/>
        </w:rPr>
        <w:t>、</w:t>
      </w:r>
      <w:r>
        <w:rPr>
          <w:rFonts w:hint="eastAsia"/>
          <w:color w:val="auto"/>
          <w:lang w:val="en-US" w:eastAsia="zh-CN"/>
        </w:rPr>
        <w:t>许昌市政务大数据中心</w:t>
      </w:r>
      <w:r>
        <w:rPr>
          <w:color w:val="auto"/>
        </w:rPr>
        <w:t>、</w:t>
      </w:r>
      <w:r>
        <w:rPr>
          <w:rFonts w:hint="eastAsia"/>
          <w:color w:val="auto"/>
          <w:lang w:eastAsia="zh-CN"/>
        </w:rPr>
        <w:t>许昌市产品质量检验检测与研究中心、</w:t>
      </w:r>
      <w:r>
        <w:rPr>
          <w:rFonts w:hint="eastAsia"/>
          <w:color w:val="auto"/>
          <w:lang w:val="en-US" w:eastAsia="zh-CN"/>
        </w:rPr>
        <w:t>许昌市投资集团有限公司、国泰新点软件股份有限公司。</w:t>
      </w:r>
    </w:p>
    <w:p>
      <w:pPr>
        <w:pStyle w:val="56"/>
        <w:ind w:firstLine="420"/>
        <w:rPr>
          <w:rFonts w:hint="eastAsia"/>
          <w:color w:val="auto"/>
          <w:lang w:eastAsia="zh-CN"/>
        </w:rPr>
      </w:pPr>
      <w:r>
        <w:rPr>
          <w:rFonts w:hint="eastAsia"/>
          <w:color w:val="auto"/>
        </w:rPr>
        <w:t>本文件主要起草人：</w:t>
      </w:r>
      <w:r>
        <w:rPr>
          <w:rFonts w:hint="eastAsia"/>
          <w:color w:val="auto"/>
          <w:lang w:eastAsia="zh-CN"/>
        </w:rPr>
        <w:t>张改革。</w:t>
      </w:r>
    </w:p>
    <w:p>
      <w:pPr>
        <w:pStyle w:val="177"/>
        <w:spacing w:before="312" w:beforeLines="100" w:after="686" w:afterLines="220"/>
        <w:rPr>
          <w:rFonts w:hint="eastAsia"/>
          <w:color w:val="auto"/>
        </w:rPr>
        <w:sectPr>
          <w:footerReference r:id="rId13" w:type="default"/>
          <w:pgSz w:w="11906" w:h="16838"/>
          <w:pgMar w:top="2409" w:right="1134" w:bottom="1134" w:left="1134" w:header="1418" w:footer="1134" w:gutter="0"/>
          <w:pgNumType w:fmt="upperRoman" w:start="1"/>
          <w:cols w:space="720"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p>
      <w:pPr>
        <w:pStyle w:val="177"/>
        <w:spacing w:before="312" w:beforeLines="100" w:after="686" w:afterLines="220"/>
        <w:rPr>
          <w:color w:val="auto"/>
        </w:rPr>
      </w:pPr>
      <w:bookmarkStart w:id="27" w:name="_Toc28123"/>
      <w:r>
        <w:rPr>
          <w:rFonts w:hint="eastAsia"/>
          <w:color w:val="auto"/>
        </w:rPr>
        <w:t>政务服务帮办代办服务规范</w:t>
      </w:r>
      <w:bookmarkEnd w:id="27"/>
    </w:p>
    <w:p>
      <w:pPr>
        <w:pStyle w:val="104"/>
        <w:spacing w:before="312" w:after="312"/>
        <w:rPr>
          <w:rFonts w:hint="eastAsia"/>
          <w:color w:val="auto"/>
        </w:rPr>
      </w:pPr>
      <w:bookmarkStart w:id="28" w:name="_Toc30183"/>
      <w:bookmarkStart w:id="29" w:name="_Toc351014568"/>
      <w:bookmarkStart w:id="30" w:name="_Toc350861281"/>
      <w:bookmarkStart w:id="31" w:name="_Toc350863406"/>
      <w:bookmarkStart w:id="32" w:name="_Toc350869868"/>
      <w:bookmarkStart w:id="33" w:name="_Toc350950651"/>
      <w:bookmarkStart w:id="34" w:name="_Toc10822"/>
      <w:bookmarkStart w:id="35" w:name="_Toc6570"/>
      <w:bookmarkStart w:id="36" w:name="_Toc350866139"/>
      <w:r>
        <w:rPr>
          <w:rFonts w:hint="eastAsia"/>
          <w:color w:val="auto"/>
        </w:rPr>
        <w:t>范围</w:t>
      </w:r>
      <w:bookmarkEnd w:id="28"/>
      <w:bookmarkEnd w:id="29"/>
      <w:bookmarkEnd w:id="30"/>
      <w:bookmarkEnd w:id="31"/>
      <w:bookmarkEnd w:id="32"/>
      <w:bookmarkEnd w:id="33"/>
      <w:bookmarkEnd w:id="34"/>
      <w:bookmarkEnd w:id="35"/>
      <w:bookmarkEnd w:id="36"/>
    </w:p>
    <w:p>
      <w:pPr>
        <w:pStyle w:val="56"/>
        <w:ind w:firstLine="420"/>
        <w:rPr>
          <w:rFonts w:hint="eastAsia"/>
          <w:color w:val="auto"/>
        </w:rPr>
      </w:pPr>
      <w:r>
        <w:rPr>
          <w:rFonts w:hint="eastAsia"/>
          <w:color w:val="auto"/>
        </w:rPr>
        <w:t>本文件规定了政务服务帮办代办工作的基本原则、服务质量、服务机构、服务人员、场所与设施设备、帮办代办服务重点领域、服务流程及要求和监督与评价。</w:t>
      </w:r>
    </w:p>
    <w:p>
      <w:pPr>
        <w:pStyle w:val="56"/>
        <w:ind w:firstLine="420"/>
        <w:rPr>
          <w:rFonts w:hint="eastAsia"/>
          <w:color w:val="auto"/>
        </w:rPr>
      </w:pPr>
      <w:r>
        <w:rPr>
          <w:rFonts w:hint="eastAsia"/>
          <w:color w:val="auto"/>
        </w:rPr>
        <w:t>本文件适用于全市政务服务部门开展帮办代办工作。</w:t>
      </w:r>
    </w:p>
    <w:p>
      <w:pPr>
        <w:pStyle w:val="104"/>
        <w:spacing w:before="312" w:after="312"/>
        <w:rPr>
          <w:rFonts w:hint="eastAsia"/>
          <w:color w:val="auto"/>
        </w:rPr>
      </w:pPr>
      <w:bookmarkStart w:id="37" w:name="_Toc351014569"/>
      <w:bookmarkStart w:id="38" w:name="_Toc350866140"/>
      <w:bookmarkStart w:id="39" w:name="_Toc6650"/>
      <w:bookmarkStart w:id="40" w:name="_Toc350950652"/>
      <w:bookmarkStart w:id="41" w:name="_Toc12841"/>
      <w:bookmarkStart w:id="42" w:name="_Toc350861282"/>
      <w:bookmarkStart w:id="43" w:name="_Toc29525"/>
      <w:bookmarkStart w:id="44" w:name="_Toc350863407"/>
      <w:bookmarkStart w:id="45" w:name="_Toc350869869"/>
      <w:r>
        <w:rPr>
          <w:rFonts w:hint="eastAsia"/>
          <w:color w:val="auto"/>
        </w:rPr>
        <w:t>规范性引用文件</w:t>
      </w:r>
      <w:bookmarkEnd w:id="37"/>
      <w:bookmarkEnd w:id="38"/>
      <w:bookmarkEnd w:id="39"/>
      <w:bookmarkEnd w:id="40"/>
      <w:bookmarkEnd w:id="41"/>
      <w:bookmarkEnd w:id="42"/>
      <w:bookmarkEnd w:id="43"/>
      <w:bookmarkEnd w:id="44"/>
      <w:bookmarkEnd w:id="45"/>
    </w:p>
    <w:p>
      <w:pPr>
        <w:pStyle w:val="56"/>
        <w:ind w:firstLine="420"/>
        <w:rPr>
          <w:rFonts w:hint="eastAsia"/>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6"/>
        <w:ind w:firstLine="420"/>
        <w:rPr>
          <w:rFonts w:hint="eastAsia"/>
          <w:color w:val="auto"/>
          <w:lang w:val="en-US" w:eastAsia="zh-CN"/>
        </w:rPr>
      </w:pPr>
      <w:r>
        <w:rPr>
          <w:rFonts w:hint="eastAsia"/>
          <w:color w:val="auto"/>
          <w:lang w:eastAsia="zh-CN"/>
        </w:rPr>
        <w:t>GB/T 40756</w:t>
      </w:r>
      <w:r>
        <w:rPr>
          <w:rFonts w:hint="default"/>
          <w:color w:val="auto"/>
          <w:lang w:val="en" w:eastAsia="zh-CN"/>
        </w:rPr>
        <w:t xml:space="preserve">  </w:t>
      </w:r>
      <w:r>
        <w:rPr>
          <w:rFonts w:hint="eastAsia"/>
          <w:color w:val="auto"/>
          <w:lang w:eastAsia="zh-CN"/>
        </w:rPr>
        <w:t>全国一体化政务服务平台线上线下融合工作指南</w:t>
      </w:r>
    </w:p>
    <w:p>
      <w:pPr>
        <w:pStyle w:val="56"/>
        <w:ind w:firstLine="420"/>
        <w:rPr>
          <w:rFonts w:hint="eastAsia"/>
          <w:color w:val="auto"/>
        </w:rPr>
      </w:pPr>
      <w:r>
        <w:rPr>
          <w:rFonts w:hint="eastAsia"/>
          <w:color w:val="auto"/>
        </w:rPr>
        <w:t>GB/T 32169.3</w:t>
      </w:r>
      <w:r>
        <w:rPr>
          <w:rFonts w:hint="default"/>
          <w:color w:val="auto"/>
          <w:lang w:val="en"/>
        </w:rPr>
        <w:t xml:space="preserve"> </w:t>
      </w:r>
      <w:r>
        <w:rPr>
          <w:rFonts w:hint="eastAsia"/>
          <w:color w:val="auto"/>
        </w:rPr>
        <w:t xml:space="preserve"> 政务服务中心运行规范第3部分：窗口服务提供要求</w:t>
      </w:r>
    </w:p>
    <w:p>
      <w:pPr>
        <w:pStyle w:val="56"/>
        <w:ind w:firstLine="420"/>
        <w:rPr>
          <w:rFonts w:hint="eastAsia"/>
          <w:color w:val="auto"/>
        </w:rPr>
      </w:pPr>
      <w:r>
        <w:rPr>
          <w:rFonts w:hint="eastAsia"/>
          <w:color w:val="auto"/>
        </w:rPr>
        <w:t xml:space="preserve">GB/T 36112 </w:t>
      </w:r>
      <w:r>
        <w:rPr>
          <w:rFonts w:hint="default"/>
          <w:color w:val="auto"/>
          <w:lang w:val="en"/>
        </w:rPr>
        <w:t xml:space="preserve"> </w:t>
      </w:r>
      <w:r>
        <w:rPr>
          <w:rFonts w:hint="eastAsia"/>
          <w:color w:val="auto"/>
        </w:rPr>
        <w:t>政务服务中心服务现场管理规范</w:t>
      </w:r>
    </w:p>
    <w:p>
      <w:pPr>
        <w:pStyle w:val="104"/>
        <w:spacing w:before="312" w:after="312"/>
        <w:rPr>
          <w:rFonts w:hint="eastAsia"/>
          <w:color w:val="auto"/>
          <w:szCs w:val="21"/>
        </w:rPr>
      </w:pPr>
      <w:bookmarkStart w:id="46" w:name="_Toc350861283"/>
      <w:bookmarkEnd w:id="46"/>
      <w:bookmarkStart w:id="47" w:name="_Toc28342"/>
      <w:bookmarkStart w:id="48" w:name="_Toc350863408"/>
      <w:bookmarkStart w:id="49" w:name="_Toc350869870"/>
      <w:bookmarkStart w:id="50" w:name="_Toc7523"/>
      <w:bookmarkStart w:id="51" w:name="_Toc351014570"/>
      <w:bookmarkStart w:id="52" w:name="_Toc31012"/>
      <w:bookmarkStart w:id="53" w:name="_Toc350950653"/>
      <w:bookmarkStart w:id="54" w:name="_Toc350866141"/>
      <w:r>
        <w:rPr>
          <w:rFonts w:hint="eastAsia"/>
          <w:color w:val="auto"/>
          <w:szCs w:val="21"/>
        </w:rPr>
        <w:t>术语</w:t>
      </w:r>
      <w:r>
        <w:rPr>
          <w:rFonts w:hint="eastAsia"/>
          <w:color w:val="auto"/>
          <w:szCs w:val="21"/>
          <w:lang w:eastAsia="zh-CN"/>
        </w:rPr>
        <w:t>和</w:t>
      </w:r>
      <w:r>
        <w:rPr>
          <w:rFonts w:hint="eastAsia"/>
          <w:color w:val="auto"/>
          <w:szCs w:val="21"/>
        </w:rPr>
        <w:t>定义</w:t>
      </w:r>
      <w:bookmarkEnd w:id="47"/>
      <w:bookmarkEnd w:id="48"/>
      <w:bookmarkEnd w:id="49"/>
      <w:bookmarkEnd w:id="50"/>
      <w:bookmarkEnd w:id="51"/>
      <w:bookmarkEnd w:id="52"/>
      <w:bookmarkEnd w:id="53"/>
      <w:bookmarkEnd w:id="54"/>
    </w:p>
    <w:p>
      <w:pPr>
        <w:pStyle w:val="56"/>
        <w:ind w:firstLine="420"/>
        <w:rPr>
          <w:color w:val="auto"/>
        </w:rPr>
      </w:pPr>
      <w:r>
        <w:rPr>
          <w:rFonts w:hint="eastAsia"/>
          <w:color w:val="auto"/>
        </w:rPr>
        <w:t>下列术语和定义适用于本文件。</w:t>
      </w:r>
    </w:p>
    <w:p>
      <w:pPr>
        <w:pStyle w:val="223"/>
        <w:ind w:left="420" w:hanging="420" w:hangingChars="200"/>
        <w:rPr>
          <w:rFonts w:ascii="黑体" w:hAnsi="黑体" w:eastAsia="黑体"/>
          <w:color w:val="auto"/>
        </w:rPr>
      </w:pPr>
      <w:bookmarkStart w:id="55" w:name="_Toc1502515624"/>
      <w:bookmarkStart w:id="56" w:name="_Toc170722474"/>
    </w:p>
    <w:p>
      <w:pPr>
        <w:pStyle w:val="223"/>
        <w:numPr>
          <w:ilvl w:val="2"/>
          <w:numId w:val="0"/>
        </w:numPr>
        <w:ind w:leftChars="-200" w:firstLine="840" w:firstLineChars="400"/>
        <w:rPr>
          <w:rFonts w:ascii="黑体" w:hAnsi="黑体" w:eastAsia="黑体"/>
          <w:color w:val="auto"/>
        </w:rPr>
      </w:pPr>
      <w:r>
        <w:rPr>
          <w:rFonts w:hint="eastAsia" w:ascii="黑体" w:hAnsi="黑体" w:eastAsia="黑体"/>
          <w:color w:val="auto"/>
        </w:rPr>
        <w:t>帮办</w:t>
      </w:r>
      <w:bookmarkEnd w:id="55"/>
      <w:bookmarkEnd w:id="56"/>
    </w:p>
    <w:p>
      <w:pPr>
        <w:pStyle w:val="56"/>
        <w:ind w:firstLine="420"/>
        <w:rPr>
          <w:rFonts w:hint="eastAsia"/>
          <w:color w:val="auto"/>
        </w:rPr>
      </w:pPr>
      <w:r>
        <w:rPr>
          <w:rFonts w:hint="eastAsia"/>
          <w:color w:val="auto"/>
        </w:rPr>
        <w:t>为服务对象提供咨询，协助准备材料，并带领其办理业务。</w:t>
      </w:r>
    </w:p>
    <w:p>
      <w:pPr>
        <w:pStyle w:val="223"/>
        <w:ind w:left="420" w:hanging="420" w:hangingChars="200"/>
        <w:rPr>
          <w:rFonts w:hint="eastAsia" w:ascii="黑体" w:hAnsi="黑体" w:eastAsia="黑体"/>
          <w:color w:val="auto"/>
        </w:rPr>
      </w:pPr>
      <w:bookmarkStart w:id="57" w:name="_Toc1494097161"/>
      <w:bookmarkStart w:id="58" w:name="_Toc170722475"/>
    </w:p>
    <w:p>
      <w:pPr>
        <w:pStyle w:val="223"/>
        <w:numPr>
          <w:ilvl w:val="2"/>
          <w:numId w:val="0"/>
        </w:numPr>
        <w:ind w:firstLine="420" w:firstLineChars="200"/>
        <w:rPr>
          <w:rFonts w:hint="eastAsia" w:ascii="黑体" w:hAnsi="黑体" w:eastAsia="黑体"/>
          <w:color w:val="auto"/>
        </w:rPr>
      </w:pPr>
      <w:r>
        <w:rPr>
          <w:rFonts w:hint="eastAsia" w:ascii="黑体" w:hAnsi="黑体" w:eastAsia="黑体"/>
          <w:color w:val="auto"/>
        </w:rPr>
        <w:t>代办</w:t>
      </w:r>
      <w:bookmarkEnd w:id="57"/>
      <w:bookmarkEnd w:id="58"/>
    </w:p>
    <w:p>
      <w:pPr>
        <w:pStyle w:val="56"/>
        <w:ind w:firstLine="420"/>
        <w:rPr>
          <w:rFonts w:hint="eastAsia"/>
          <w:color w:val="auto"/>
        </w:rPr>
      </w:pPr>
      <w:r>
        <w:rPr>
          <w:rFonts w:hint="eastAsia"/>
          <w:color w:val="auto"/>
        </w:rPr>
        <w:t>为服务对象提供咨询，协助准备材料，并代理其办理业务。</w:t>
      </w:r>
    </w:p>
    <w:p>
      <w:pPr>
        <w:pStyle w:val="223"/>
        <w:ind w:left="420" w:hanging="420" w:hangingChars="200"/>
        <w:rPr>
          <w:rFonts w:hint="eastAsia" w:ascii="黑体" w:hAnsi="黑体" w:eastAsia="黑体"/>
          <w:color w:val="auto"/>
        </w:rPr>
      </w:pPr>
      <w:bookmarkStart w:id="59" w:name="_Toc170722476"/>
      <w:bookmarkStart w:id="60" w:name="_Toc136052547"/>
    </w:p>
    <w:p>
      <w:pPr>
        <w:pStyle w:val="223"/>
        <w:numPr>
          <w:ilvl w:val="2"/>
          <w:numId w:val="0"/>
        </w:numPr>
        <w:ind w:firstLine="420" w:firstLineChars="200"/>
        <w:rPr>
          <w:rFonts w:hint="eastAsia" w:ascii="黑体" w:hAnsi="黑体" w:eastAsia="黑体"/>
          <w:color w:val="auto"/>
        </w:rPr>
      </w:pPr>
      <w:r>
        <w:rPr>
          <w:rFonts w:hint="eastAsia" w:ascii="黑体" w:hAnsi="黑体" w:eastAsia="黑体"/>
          <w:color w:val="auto"/>
        </w:rPr>
        <w:t>政务服务中心</w:t>
      </w:r>
      <w:bookmarkEnd w:id="59"/>
      <w:bookmarkEnd w:id="60"/>
    </w:p>
    <w:p>
      <w:pPr>
        <w:pStyle w:val="56"/>
        <w:ind w:firstLine="420"/>
        <w:rPr>
          <w:rFonts w:hint="eastAsia"/>
          <w:color w:val="auto"/>
        </w:rPr>
      </w:pPr>
      <w:r>
        <w:rPr>
          <w:rFonts w:hint="eastAsia"/>
          <w:color w:val="auto"/>
        </w:rPr>
        <w:t>地方各级人民政府设立的，集中办理本级政府权限范围内的行政许可、行政给付、行政确认、行政征收以及其他服务项目的综合性管理服务机构。</w:t>
      </w:r>
    </w:p>
    <w:p>
      <w:pPr>
        <w:pStyle w:val="223"/>
        <w:ind w:left="420" w:hanging="420" w:hangingChars="200"/>
        <w:rPr>
          <w:rFonts w:hint="eastAsia" w:ascii="黑体" w:hAnsi="黑体" w:eastAsia="黑体"/>
          <w:color w:val="auto"/>
        </w:rPr>
      </w:pPr>
      <w:bookmarkStart w:id="61" w:name="_Toc1935531846"/>
      <w:bookmarkStart w:id="62" w:name="_Toc170722477"/>
    </w:p>
    <w:p>
      <w:pPr>
        <w:pStyle w:val="223"/>
        <w:numPr>
          <w:ilvl w:val="2"/>
          <w:numId w:val="0"/>
        </w:numPr>
        <w:ind w:leftChars="-200" w:firstLine="840" w:firstLineChars="400"/>
        <w:rPr>
          <w:rFonts w:hint="eastAsia" w:ascii="黑体" w:hAnsi="黑体" w:eastAsia="黑体"/>
          <w:color w:val="auto"/>
        </w:rPr>
      </w:pPr>
      <w:r>
        <w:rPr>
          <w:rFonts w:hint="eastAsia" w:ascii="黑体" w:hAnsi="黑体" w:eastAsia="黑体"/>
          <w:color w:val="auto"/>
        </w:rPr>
        <w:t>便民服务中心</w:t>
      </w:r>
      <w:bookmarkEnd w:id="61"/>
      <w:bookmarkEnd w:id="62"/>
    </w:p>
    <w:p>
      <w:pPr>
        <w:pStyle w:val="56"/>
        <w:ind w:firstLine="420"/>
        <w:rPr>
          <w:rFonts w:hint="eastAsia"/>
          <w:color w:val="auto"/>
        </w:rPr>
      </w:pPr>
      <w:r>
        <w:rPr>
          <w:rFonts w:hint="eastAsia"/>
          <w:color w:val="auto"/>
        </w:rPr>
        <w:t>镇（街道）人民政府（办事处）设立的，为服务对象提供高效便捷服务的“一站式”服务机构。</w:t>
      </w:r>
    </w:p>
    <w:p>
      <w:pPr>
        <w:pStyle w:val="223"/>
        <w:ind w:left="420" w:hanging="420" w:hangingChars="200"/>
        <w:rPr>
          <w:rFonts w:hint="eastAsia" w:ascii="黑体" w:hAnsi="黑体" w:eastAsia="黑体"/>
          <w:color w:val="auto"/>
        </w:rPr>
      </w:pPr>
      <w:bookmarkStart w:id="63" w:name="_Toc1709832298"/>
      <w:bookmarkStart w:id="64" w:name="_Toc170722478"/>
    </w:p>
    <w:p>
      <w:pPr>
        <w:pStyle w:val="223"/>
        <w:numPr>
          <w:ilvl w:val="2"/>
          <w:numId w:val="0"/>
        </w:numPr>
        <w:ind w:leftChars="-200" w:firstLine="840" w:firstLineChars="400"/>
        <w:rPr>
          <w:rFonts w:hint="eastAsia" w:ascii="黑体" w:hAnsi="黑体" w:eastAsia="黑体"/>
          <w:color w:val="auto"/>
        </w:rPr>
      </w:pPr>
      <w:r>
        <w:rPr>
          <w:rFonts w:hint="eastAsia" w:ascii="黑体" w:hAnsi="黑体" w:eastAsia="黑体"/>
          <w:color w:val="auto"/>
        </w:rPr>
        <w:t>便民服务站</w:t>
      </w:r>
      <w:bookmarkEnd w:id="63"/>
      <w:bookmarkEnd w:id="64"/>
    </w:p>
    <w:p>
      <w:pPr>
        <w:pStyle w:val="56"/>
        <w:ind w:firstLine="420"/>
        <w:rPr>
          <w:rFonts w:hint="eastAsia"/>
          <w:color w:val="auto"/>
        </w:rPr>
      </w:pPr>
      <w:r>
        <w:rPr>
          <w:rFonts w:hint="eastAsia"/>
          <w:color w:val="auto"/>
        </w:rPr>
        <w:t>村（社区）设立的服务基层群众的服务机构。</w:t>
      </w:r>
    </w:p>
    <w:p>
      <w:pPr>
        <w:pStyle w:val="223"/>
        <w:ind w:left="420" w:hanging="420" w:hangingChars="200"/>
        <w:rPr>
          <w:rFonts w:hint="eastAsia" w:ascii="黑体" w:hAnsi="黑体" w:eastAsia="黑体"/>
          <w:color w:val="auto"/>
        </w:rPr>
      </w:pPr>
      <w:bookmarkStart w:id="65" w:name="_Toc170722479"/>
      <w:bookmarkStart w:id="66" w:name="_Toc2137271374"/>
    </w:p>
    <w:p>
      <w:pPr>
        <w:pStyle w:val="223"/>
        <w:numPr>
          <w:ilvl w:val="2"/>
          <w:numId w:val="0"/>
        </w:numPr>
        <w:ind w:leftChars="-200" w:firstLine="735" w:firstLineChars="350"/>
        <w:rPr>
          <w:rFonts w:hint="eastAsia" w:ascii="黑体" w:hAnsi="黑体" w:eastAsia="黑体"/>
          <w:color w:val="auto"/>
        </w:rPr>
      </w:pPr>
      <w:r>
        <w:rPr>
          <w:rFonts w:hint="eastAsia" w:ascii="黑体" w:hAnsi="黑体" w:eastAsia="黑体"/>
          <w:color w:val="auto"/>
        </w:rPr>
        <w:t>一次性告知</w:t>
      </w:r>
      <w:bookmarkEnd w:id="65"/>
      <w:bookmarkEnd w:id="66"/>
    </w:p>
    <w:p>
      <w:pPr>
        <w:pStyle w:val="56"/>
        <w:ind w:firstLine="420"/>
        <w:rPr>
          <w:rFonts w:hint="eastAsia"/>
          <w:color w:val="auto"/>
        </w:rPr>
      </w:pPr>
      <w:r>
        <w:rPr>
          <w:rFonts w:hint="eastAsia"/>
          <w:color w:val="auto"/>
        </w:rPr>
        <w:t>窗口工作人员对服务对象申请办理或咨询的事项，当场审核相关手续和材料，并在规定时间内</w:t>
      </w:r>
      <w:r>
        <w:rPr>
          <w:rFonts w:hint="eastAsia"/>
          <w:color w:val="auto"/>
          <w:lang w:val="en-US" w:eastAsia="zh-CN"/>
        </w:rPr>
        <w:t>一次性</w:t>
      </w:r>
      <w:r>
        <w:rPr>
          <w:rFonts w:hint="eastAsia"/>
          <w:color w:val="auto"/>
        </w:rPr>
        <w:t>告知申请人该事项申请条件、办事程序、所需提交的材料、办理期限等的行为及过程。</w:t>
      </w:r>
    </w:p>
    <w:p>
      <w:pPr>
        <w:pStyle w:val="104"/>
        <w:spacing w:before="312" w:after="312"/>
        <w:rPr>
          <w:rFonts w:hint="eastAsia"/>
          <w:color w:val="auto"/>
        </w:rPr>
      </w:pPr>
      <w:bookmarkStart w:id="67" w:name="_Toc25238"/>
      <w:bookmarkStart w:id="68" w:name="_Toc25639"/>
      <w:bookmarkStart w:id="69" w:name="_Toc29125"/>
      <w:r>
        <w:rPr>
          <w:rFonts w:hint="eastAsia"/>
          <w:color w:val="auto"/>
          <w:lang w:eastAsia="zh-CN"/>
        </w:rPr>
        <w:t>总体</w:t>
      </w:r>
      <w:r>
        <w:rPr>
          <w:rFonts w:hint="eastAsia"/>
          <w:color w:val="auto"/>
        </w:rPr>
        <w:t>原则</w:t>
      </w:r>
      <w:bookmarkEnd w:id="67"/>
      <w:bookmarkEnd w:id="68"/>
      <w:bookmarkEnd w:id="69"/>
    </w:p>
    <w:p>
      <w:pPr>
        <w:pStyle w:val="105"/>
        <w:spacing w:before="156" w:after="156"/>
        <w:rPr>
          <w:rFonts w:hint="eastAsia"/>
          <w:color w:val="auto"/>
        </w:rPr>
      </w:pPr>
      <w:bookmarkStart w:id="70" w:name="_Toc170722481"/>
      <w:bookmarkStart w:id="71" w:name="_Toc68868906"/>
      <w:bookmarkStart w:id="72" w:name="_Toc22490"/>
      <w:r>
        <w:rPr>
          <w:rFonts w:hint="eastAsia"/>
          <w:color w:val="auto"/>
        </w:rPr>
        <w:t>便捷高效</w:t>
      </w:r>
      <w:bookmarkEnd w:id="70"/>
      <w:bookmarkEnd w:id="71"/>
      <w:bookmarkEnd w:id="72"/>
    </w:p>
    <w:p>
      <w:pPr>
        <w:pStyle w:val="56"/>
        <w:ind w:firstLine="420"/>
        <w:rPr>
          <w:rFonts w:hint="eastAsia"/>
          <w:color w:val="auto"/>
        </w:rPr>
      </w:pPr>
      <w:r>
        <w:rPr>
          <w:rFonts w:hint="eastAsia"/>
          <w:color w:val="auto"/>
        </w:rPr>
        <w:t>在服务对象自愿基础上，提供无偿帮办代办服务，有效整合政务服务资源，精简帮办代办工作流程，打造便捷高效的帮办代办服务链条。</w:t>
      </w:r>
    </w:p>
    <w:p>
      <w:pPr>
        <w:pStyle w:val="105"/>
        <w:spacing w:before="156" w:after="156"/>
        <w:rPr>
          <w:rFonts w:hint="eastAsia"/>
          <w:color w:val="auto"/>
        </w:rPr>
      </w:pPr>
      <w:bookmarkStart w:id="73" w:name="_Toc170722482"/>
      <w:bookmarkStart w:id="74" w:name="_Toc15506"/>
      <w:bookmarkStart w:id="75" w:name="_Toc822387086"/>
      <w:r>
        <w:rPr>
          <w:rFonts w:hint="eastAsia"/>
          <w:color w:val="auto"/>
        </w:rPr>
        <w:t>全程服务</w:t>
      </w:r>
      <w:bookmarkEnd w:id="73"/>
      <w:bookmarkEnd w:id="74"/>
      <w:bookmarkEnd w:id="75"/>
    </w:p>
    <w:p>
      <w:pPr>
        <w:pStyle w:val="56"/>
        <w:ind w:firstLine="420"/>
        <w:rPr>
          <w:rFonts w:hint="eastAsia"/>
          <w:color w:val="auto"/>
        </w:rPr>
      </w:pPr>
      <w:r>
        <w:rPr>
          <w:rFonts w:hint="eastAsia"/>
          <w:color w:val="auto"/>
        </w:rPr>
        <w:t>转变服务理念和管理方式，以群众满意为标准，以方便服务对象办事为目标，主动服务与被动诉求相结合，全程协调、全程跟踪、全程无偿服务。</w:t>
      </w:r>
    </w:p>
    <w:p>
      <w:pPr>
        <w:pStyle w:val="105"/>
        <w:spacing w:before="156" w:after="156"/>
        <w:rPr>
          <w:rFonts w:hint="eastAsia"/>
          <w:color w:val="auto"/>
        </w:rPr>
      </w:pPr>
      <w:bookmarkStart w:id="76" w:name="_Toc23376"/>
      <w:bookmarkStart w:id="77" w:name="_Toc170722483"/>
      <w:bookmarkStart w:id="78" w:name="_Toc211892057"/>
      <w:r>
        <w:rPr>
          <w:rFonts w:hint="eastAsia"/>
          <w:color w:val="auto"/>
        </w:rPr>
        <w:t>上下联动</w:t>
      </w:r>
      <w:bookmarkEnd w:id="76"/>
      <w:bookmarkEnd w:id="77"/>
      <w:bookmarkEnd w:id="78"/>
    </w:p>
    <w:p>
      <w:pPr>
        <w:pStyle w:val="56"/>
        <w:ind w:firstLine="420"/>
        <w:rPr>
          <w:rFonts w:hint="eastAsia"/>
          <w:color w:val="auto"/>
        </w:rPr>
      </w:pPr>
      <w:r>
        <w:rPr>
          <w:rFonts w:hint="eastAsia"/>
          <w:color w:val="auto"/>
        </w:rPr>
        <w:t>依托政务服务平台，做好市、县（市、区）、镇（街道）、村（社区）四级帮办代办衔接工作，打造“横到边、纵到底”的帮办代办服务网络。</w:t>
      </w:r>
    </w:p>
    <w:p>
      <w:pPr>
        <w:pStyle w:val="104"/>
        <w:spacing w:before="312" w:after="312"/>
        <w:rPr>
          <w:rFonts w:hint="eastAsia"/>
          <w:color w:val="auto"/>
          <w:lang w:eastAsia="zh-CN"/>
        </w:rPr>
      </w:pPr>
      <w:bookmarkStart w:id="79" w:name="_Toc2327"/>
      <w:bookmarkStart w:id="80" w:name="_Toc32051"/>
      <w:bookmarkStart w:id="81" w:name="_Toc25141"/>
      <w:r>
        <w:rPr>
          <w:rFonts w:hint="eastAsia"/>
          <w:color w:val="auto"/>
          <w:lang w:eastAsia="zh-CN"/>
        </w:rPr>
        <w:t>服务质量</w:t>
      </w:r>
      <w:bookmarkEnd w:id="79"/>
      <w:bookmarkEnd w:id="80"/>
      <w:bookmarkEnd w:id="81"/>
    </w:p>
    <w:p>
      <w:pPr>
        <w:pStyle w:val="56"/>
        <w:ind w:firstLine="420"/>
        <w:rPr>
          <w:rFonts w:hint="eastAsia"/>
          <w:color w:val="auto"/>
          <w:lang w:eastAsia="zh-CN"/>
        </w:rPr>
      </w:pPr>
      <w:r>
        <w:rPr>
          <w:rFonts w:hint="eastAsia"/>
          <w:color w:val="auto"/>
        </w:rPr>
        <w:t>服务质量应满足以下要求</w:t>
      </w:r>
      <w:r>
        <w:rPr>
          <w:rFonts w:hint="eastAsia"/>
          <w:color w:val="auto"/>
          <w:lang w:eastAsia="zh-CN"/>
        </w:rPr>
        <w:t>：</w:t>
      </w:r>
    </w:p>
    <w:p>
      <w:pPr>
        <w:pStyle w:val="56"/>
        <w:ind w:firstLine="420"/>
        <w:rPr>
          <w:rFonts w:hint="eastAsia"/>
          <w:color w:val="auto"/>
          <w:lang w:eastAsia="zh-CN"/>
        </w:rPr>
      </w:pPr>
      <w:r>
        <w:rPr>
          <w:rFonts w:hint="eastAsia"/>
          <w:color w:val="auto"/>
        </w:rPr>
        <w:t>a）服务事项按时办结率达到100</w:t>
      </w:r>
      <w:r>
        <w:rPr>
          <w:rFonts w:hint="default"/>
          <w:color w:val="auto"/>
          <w:lang w:val="en"/>
        </w:rPr>
        <w:t xml:space="preserve"> </w:t>
      </w:r>
      <w:r>
        <w:rPr>
          <w:rFonts w:hint="eastAsia"/>
          <w:color w:val="auto"/>
        </w:rPr>
        <w:t>％</w:t>
      </w:r>
      <w:r>
        <w:rPr>
          <w:rFonts w:hint="eastAsia"/>
          <w:color w:val="auto"/>
          <w:lang w:eastAsia="zh-CN"/>
        </w:rPr>
        <w:t>；</w:t>
      </w:r>
    </w:p>
    <w:p>
      <w:pPr>
        <w:pStyle w:val="56"/>
        <w:ind w:firstLine="420"/>
        <w:rPr>
          <w:rFonts w:hint="eastAsia"/>
          <w:color w:val="auto"/>
          <w:lang w:eastAsia="zh-CN"/>
        </w:rPr>
      </w:pPr>
      <w:r>
        <w:rPr>
          <w:rFonts w:hint="eastAsia"/>
          <w:color w:val="auto"/>
        </w:rPr>
        <w:t>b）服务事项信息公开透明度达到100</w:t>
      </w:r>
      <w:r>
        <w:rPr>
          <w:rFonts w:hint="default"/>
          <w:color w:val="auto"/>
          <w:lang w:val="en"/>
        </w:rPr>
        <w:t xml:space="preserve"> </w:t>
      </w:r>
      <w:r>
        <w:rPr>
          <w:rFonts w:hint="eastAsia"/>
          <w:color w:val="auto"/>
        </w:rPr>
        <w:t>％</w:t>
      </w:r>
      <w:r>
        <w:rPr>
          <w:rFonts w:hint="eastAsia"/>
          <w:color w:val="auto"/>
          <w:lang w:eastAsia="zh-CN"/>
        </w:rPr>
        <w:t>；</w:t>
      </w:r>
    </w:p>
    <w:p>
      <w:pPr>
        <w:pStyle w:val="56"/>
        <w:ind w:firstLine="420"/>
        <w:rPr>
          <w:rFonts w:hint="eastAsia"/>
          <w:color w:val="auto"/>
          <w:lang w:eastAsia="zh-CN"/>
        </w:rPr>
      </w:pPr>
      <w:r>
        <w:rPr>
          <w:rFonts w:hint="eastAsia"/>
          <w:color w:val="auto"/>
        </w:rPr>
        <w:t>c）咨询、投诉及时处理率达到100</w:t>
      </w:r>
      <w:r>
        <w:rPr>
          <w:rFonts w:hint="default"/>
          <w:color w:val="auto"/>
          <w:lang w:val="en"/>
        </w:rPr>
        <w:t xml:space="preserve"> </w:t>
      </w:r>
      <w:r>
        <w:rPr>
          <w:rFonts w:hint="eastAsia"/>
          <w:color w:val="auto"/>
        </w:rPr>
        <w:t>％</w:t>
      </w:r>
      <w:r>
        <w:rPr>
          <w:rFonts w:hint="eastAsia"/>
          <w:color w:val="auto"/>
          <w:lang w:eastAsia="zh-CN"/>
        </w:rPr>
        <w:t>；</w:t>
      </w:r>
    </w:p>
    <w:p>
      <w:pPr>
        <w:pStyle w:val="56"/>
        <w:ind w:firstLine="420"/>
        <w:rPr>
          <w:rFonts w:hint="eastAsia"/>
          <w:color w:val="auto"/>
          <w:lang w:eastAsia="zh-CN"/>
        </w:rPr>
      </w:pPr>
      <w:r>
        <w:rPr>
          <w:rFonts w:hint="eastAsia"/>
          <w:color w:val="auto"/>
        </w:rPr>
        <w:t>d）满意率达到95</w:t>
      </w:r>
      <w:r>
        <w:rPr>
          <w:rFonts w:hint="default"/>
          <w:color w:val="auto"/>
          <w:lang w:val="en"/>
        </w:rPr>
        <w:t xml:space="preserve"> </w:t>
      </w:r>
      <w:r>
        <w:rPr>
          <w:rFonts w:hint="eastAsia"/>
          <w:color w:val="auto"/>
        </w:rPr>
        <w:t>％以上</w:t>
      </w:r>
      <w:r>
        <w:rPr>
          <w:rFonts w:hint="eastAsia"/>
          <w:color w:val="auto"/>
          <w:lang w:eastAsia="zh-CN"/>
        </w:rPr>
        <w:t>；</w:t>
      </w:r>
    </w:p>
    <w:p>
      <w:pPr>
        <w:pStyle w:val="56"/>
        <w:ind w:firstLine="420"/>
        <w:rPr>
          <w:rFonts w:hint="eastAsia"/>
          <w:color w:val="auto"/>
        </w:rPr>
      </w:pPr>
      <w:r>
        <w:rPr>
          <w:rFonts w:hint="eastAsia"/>
          <w:color w:val="auto"/>
        </w:rPr>
        <w:t>e）帮办代办日志、信息公开、咨询、投诉、满意度评价等记录完整、齐全、规范。</w:t>
      </w:r>
    </w:p>
    <w:p>
      <w:pPr>
        <w:pStyle w:val="104"/>
        <w:spacing w:before="312" w:after="312"/>
        <w:rPr>
          <w:rFonts w:hint="eastAsia"/>
          <w:color w:val="auto"/>
          <w:lang w:eastAsia="zh-CN"/>
        </w:rPr>
      </w:pPr>
      <w:bookmarkStart w:id="82" w:name="_Toc20395"/>
      <w:bookmarkStart w:id="83" w:name="_Toc5617"/>
      <w:bookmarkStart w:id="84" w:name="_Toc27616"/>
      <w:r>
        <w:rPr>
          <w:rFonts w:hint="eastAsia"/>
          <w:color w:val="auto"/>
          <w:lang w:eastAsia="zh-CN"/>
        </w:rPr>
        <w:t>服务机构</w:t>
      </w:r>
      <w:bookmarkEnd w:id="82"/>
      <w:bookmarkEnd w:id="83"/>
      <w:bookmarkEnd w:id="84"/>
    </w:p>
    <w:p>
      <w:pPr>
        <w:pStyle w:val="162"/>
        <w:bidi w:val="0"/>
        <w:rPr>
          <w:rFonts w:hint="eastAsia"/>
          <w:color w:val="auto"/>
        </w:rPr>
      </w:pPr>
      <w:r>
        <w:rPr>
          <w:rFonts w:hint="eastAsia"/>
          <w:color w:val="auto"/>
        </w:rPr>
        <w:t>帮办代办服务机构包括但不限于政务服务中心、便民服务中心和便民服务站。</w:t>
      </w:r>
    </w:p>
    <w:p>
      <w:pPr>
        <w:pStyle w:val="162"/>
        <w:bidi w:val="0"/>
        <w:rPr>
          <w:rFonts w:hint="eastAsia"/>
          <w:color w:val="auto"/>
        </w:rPr>
      </w:pPr>
      <w:r>
        <w:rPr>
          <w:rFonts w:hint="eastAsia"/>
          <w:color w:val="auto"/>
        </w:rPr>
        <w:t>应收集相关法律法规、政策等，建立帮办代办相关制度并有效实施。</w:t>
      </w:r>
    </w:p>
    <w:p>
      <w:pPr>
        <w:pStyle w:val="162"/>
        <w:bidi w:val="0"/>
        <w:rPr>
          <w:rFonts w:hint="eastAsia"/>
          <w:color w:val="auto"/>
        </w:rPr>
      </w:pPr>
      <w:r>
        <w:rPr>
          <w:rFonts w:hint="eastAsia"/>
          <w:color w:val="auto"/>
        </w:rPr>
        <w:t>应组建满足帮办代办服务工作需求的帮办代办员队伍，并负责对帮办代办员进行业务培训、监督和考核。</w:t>
      </w:r>
    </w:p>
    <w:p>
      <w:pPr>
        <w:pStyle w:val="162"/>
        <w:bidi w:val="0"/>
        <w:rPr>
          <w:rFonts w:hint="eastAsia"/>
          <w:color w:val="auto"/>
        </w:rPr>
      </w:pPr>
      <w:r>
        <w:rPr>
          <w:rFonts w:hint="eastAsia"/>
          <w:color w:val="auto"/>
        </w:rPr>
        <w:t>应建立帮办代办服务体系，由各级政务服务中心负责指导、监督所在辖区帮办代办服务工作，提供全程协调服务。</w:t>
      </w:r>
    </w:p>
    <w:p>
      <w:pPr>
        <w:pStyle w:val="162"/>
        <w:bidi w:val="0"/>
        <w:rPr>
          <w:rFonts w:hint="eastAsia"/>
          <w:color w:val="auto"/>
        </w:rPr>
      </w:pPr>
      <w:r>
        <w:rPr>
          <w:rFonts w:hint="eastAsia"/>
          <w:color w:val="auto"/>
        </w:rPr>
        <w:t>应对政务服务帮办代办事项实施清单化管理。</w:t>
      </w:r>
    </w:p>
    <w:p>
      <w:pPr>
        <w:pStyle w:val="162"/>
        <w:bidi w:val="0"/>
        <w:rPr>
          <w:rFonts w:hint="eastAsia"/>
          <w:color w:val="auto"/>
        </w:rPr>
      </w:pPr>
      <w:r>
        <w:rPr>
          <w:rFonts w:hint="eastAsia"/>
          <w:color w:val="auto"/>
          <w:lang w:val="en-US" w:eastAsia="zh-CN"/>
        </w:rPr>
        <w:t>宜</w:t>
      </w:r>
      <w:r>
        <w:rPr>
          <w:rFonts w:hint="eastAsia"/>
          <w:color w:val="auto"/>
        </w:rPr>
        <w:t>借助12345知识库建立帮办代办知识库并实施动态管理。</w:t>
      </w:r>
    </w:p>
    <w:p>
      <w:pPr>
        <w:pStyle w:val="162"/>
        <w:bidi w:val="0"/>
        <w:rPr>
          <w:color w:val="auto"/>
        </w:rPr>
      </w:pPr>
      <w:r>
        <w:rPr>
          <w:rFonts w:hint="eastAsia"/>
          <w:color w:val="auto"/>
        </w:rPr>
        <w:t>应具备突发事件的应急处置能力，并制定突发事件应急预案，包括但不限于自然灾害、社会安全、事故灾难、公共卫生、业务集中办理等事件的应急预案。</w:t>
      </w:r>
    </w:p>
    <w:p>
      <w:pPr>
        <w:pStyle w:val="104"/>
        <w:spacing w:before="312" w:after="312"/>
        <w:rPr>
          <w:rFonts w:hint="eastAsia"/>
          <w:color w:val="auto"/>
          <w:lang w:eastAsia="zh-CN"/>
        </w:rPr>
      </w:pPr>
      <w:bookmarkStart w:id="85" w:name="_Toc614"/>
      <w:bookmarkStart w:id="86" w:name="_Toc23621"/>
      <w:bookmarkStart w:id="87" w:name="_Toc16415"/>
      <w:r>
        <w:rPr>
          <w:rFonts w:hint="eastAsia"/>
          <w:color w:val="auto"/>
          <w:lang w:eastAsia="zh-CN"/>
        </w:rPr>
        <w:t>服务人员</w:t>
      </w:r>
      <w:bookmarkEnd w:id="85"/>
      <w:bookmarkEnd w:id="86"/>
      <w:bookmarkEnd w:id="87"/>
    </w:p>
    <w:p>
      <w:pPr>
        <w:pStyle w:val="105"/>
        <w:spacing w:before="156" w:after="156"/>
        <w:rPr>
          <w:rFonts w:hint="eastAsia"/>
          <w:color w:val="auto"/>
        </w:rPr>
      </w:pPr>
      <w:bookmarkStart w:id="88" w:name="_Toc694653591"/>
      <w:bookmarkStart w:id="89" w:name="_Toc170722487"/>
      <w:bookmarkStart w:id="90" w:name="_Toc13372"/>
      <w:r>
        <w:rPr>
          <w:rFonts w:hint="eastAsia"/>
          <w:color w:val="auto"/>
        </w:rPr>
        <w:t>人员配置</w:t>
      </w:r>
      <w:bookmarkEnd w:id="88"/>
      <w:bookmarkEnd w:id="89"/>
      <w:bookmarkEnd w:id="90"/>
    </w:p>
    <w:p>
      <w:pPr>
        <w:pStyle w:val="165"/>
        <w:rPr>
          <w:rFonts w:hint="eastAsia"/>
          <w:color w:val="auto"/>
        </w:rPr>
      </w:pPr>
      <w:r>
        <w:rPr>
          <w:rFonts w:hint="eastAsia"/>
          <w:color w:val="auto"/>
        </w:rPr>
        <w:t>服务机构应根据帮办代办工作需要，合理配置服务人员，设置帮办代办员和协调员。</w:t>
      </w:r>
    </w:p>
    <w:p>
      <w:pPr>
        <w:pStyle w:val="165"/>
        <w:rPr>
          <w:rFonts w:hint="eastAsia"/>
          <w:color w:val="auto"/>
        </w:rPr>
      </w:pPr>
      <w:r>
        <w:rPr>
          <w:rFonts w:hint="eastAsia"/>
          <w:color w:val="auto"/>
        </w:rPr>
        <w:t>服务人员的构成，可分为专职和兼职。专职人员从服务机构中指派；兼职人员可来源于全科社工、网格员队伍等。</w:t>
      </w:r>
    </w:p>
    <w:p>
      <w:pPr>
        <w:pStyle w:val="165"/>
        <w:rPr>
          <w:rFonts w:hint="eastAsia"/>
          <w:color w:val="auto"/>
        </w:rPr>
      </w:pPr>
      <w:r>
        <w:rPr>
          <w:rFonts w:hint="eastAsia"/>
          <w:color w:val="auto"/>
        </w:rPr>
        <w:t>各级政务服务中心</w:t>
      </w:r>
      <w:r>
        <w:rPr>
          <w:rFonts w:hint="eastAsia"/>
          <w:color w:val="auto"/>
          <w:lang w:val="en-US" w:eastAsia="zh-CN"/>
        </w:rPr>
        <w:t>应</w:t>
      </w:r>
      <w:r>
        <w:rPr>
          <w:rFonts w:hint="eastAsia"/>
          <w:color w:val="auto"/>
        </w:rPr>
        <w:t>对辖区内服务人员进行登记备案。</w:t>
      </w:r>
    </w:p>
    <w:p>
      <w:pPr>
        <w:pStyle w:val="165"/>
        <w:rPr>
          <w:rFonts w:hint="eastAsia"/>
          <w:color w:val="auto"/>
        </w:rPr>
      </w:pPr>
      <w:r>
        <w:rPr>
          <w:rFonts w:hint="eastAsia"/>
          <w:color w:val="auto"/>
        </w:rPr>
        <w:t>服务人员队伍应相对稳定，不</w:t>
      </w:r>
      <w:r>
        <w:rPr>
          <w:rFonts w:hint="eastAsia"/>
          <w:color w:val="auto"/>
          <w:lang w:val="en-US" w:eastAsia="zh-CN"/>
        </w:rPr>
        <w:t>可</w:t>
      </w:r>
      <w:r>
        <w:rPr>
          <w:rFonts w:hint="eastAsia"/>
          <w:color w:val="auto"/>
        </w:rPr>
        <w:t>随意调整。</w:t>
      </w:r>
    </w:p>
    <w:p>
      <w:pPr>
        <w:pStyle w:val="105"/>
        <w:spacing w:before="156" w:after="156"/>
        <w:rPr>
          <w:rFonts w:hint="eastAsia"/>
          <w:color w:val="auto"/>
        </w:rPr>
      </w:pPr>
      <w:bookmarkStart w:id="91" w:name="_Toc170722488"/>
      <w:bookmarkStart w:id="92" w:name="_Toc919468070"/>
      <w:bookmarkStart w:id="93" w:name="_Toc26711"/>
      <w:r>
        <w:rPr>
          <w:rFonts w:hint="eastAsia"/>
          <w:color w:val="auto"/>
        </w:rPr>
        <w:t>人员要求</w:t>
      </w:r>
      <w:bookmarkEnd w:id="91"/>
      <w:bookmarkEnd w:id="92"/>
      <w:bookmarkEnd w:id="93"/>
    </w:p>
    <w:p>
      <w:pPr>
        <w:pStyle w:val="65"/>
        <w:spacing w:before="156" w:after="156"/>
        <w:rPr>
          <w:rFonts w:hint="eastAsia"/>
          <w:color w:val="auto"/>
        </w:rPr>
      </w:pPr>
      <w:bookmarkStart w:id="94" w:name="_Toc14368"/>
      <w:r>
        <w:rPr>
          <w:rFonts w:hint="eastAsia"/>
          <w:color w:val="auto"/>
        </w:rPr>
        <w:t>人员素质</w:t>
      </w:r>
      <w:bookmarkEnd w:id="94"/>
    </w:p>
    <w:p>
      <w:pPr>
        <w:pStyle w:val="164"/>
        <w:bidi w:val="0"/>
        <w:rPr>
          <w:rFonts w:hint="eastAsia"/>
          <w:color w:val="auto"/>
        </w:rPr>
      </w:pPr>
      <w:r>
        <w:rPr>
          <w:rFonts w:hint="eastAsia"/>
          <w:color w:val="auto"/>
        </w:rPr>
        <w:t>应爱岗敬业，待人诚恳，遵纪守法，诚实守信。</w:t>
      </w:r>
    </w:p>
    <w:p>
      <w:pPr>
        <w:pStyle w:val="164"/>
        <w:bidi w:val="0"/>
        <w:rPr>
          <w:rFonts w:hint="eastAsia"/>
          <w:color w:val="auto"/>
        </w:rPr>
      </w:pPr>
      <w:r>
        <w:rPr>
          <w:rFonts w:hint="eastAsia"/>
          <w:color w:val="auto"/>
          <w:lang w:eastAsia="zh-CN"/>
        </w:rPr>
        <w:t>不应</w:t>
      </w:r>
      <w:r>
        <w:rPr>
          <w:rFonts w:hint="eastAsia"/>
          <w:color w:val="auto"/>
        </w:rPr>
        <w:t>接受服务对象任何形式的礼品、宴请或以各种名目索取办事费用。</w:t>
      </w:r>
    </w:p>
    <w:p>
      <w:pPr>
        <w:pStyle w:val="164"/>
        <w:bidi w:val="0"/>
        <w:rPr>
          <w:rFonts w:hint="eastAsia"/>
          <w:color w:val="auto"/>
        </w:rPr>
      </w:pPr>
      <w:r>
        <w:rPr>
          <w:rFonts w:hint="eastAsia"/>
          <w:color w:val="auto"/>
        </w:rPr>
        <w:t>应具备良好的联系、组织、沟通、协调和服务能力。</w:t>
      </w:r>
    </w:p>
    <w:p>
      <w:pPr>
        <w:pStyle w:val="164"/>
        <w:bidi w:val="0"/>
        <w:rPr>
          <w:rFonts w:hint="eastAsia"/>
          <w:color w:val="auto"/>
        </w:rPr>
      </w:pPr>
      <w:r>
        <w:rPr>
          <w:rFonts w:hint="eastAsia"/>
          <w:color w:val="auto"/>
        </w:rPr>
        <w:t>应熟悉相关法律法规、政策，通过岗前培训考试，熟悉帮办代办事项业务流程，熟练掌握相关软件和平台的操作应用方法。</w:t>
      </w:r>
    </w:p>
    <w:p>
      <w:pPr>
        <w:pStyle w:val="164"/>
        <w:bidi w:val="0"/>
        <w:rPr>
          <w:rFonts w:hint="eastAsia"/>
          <w:color w:val="auto"/>
        </w:rPr>
      </w:pPr>
      <w:r>
        <w:rPr>
          <w:rFonts w:hint="eastAsia"/>
          <w:color w:val="auto"/>
        </w:rPr>
        <w:t>应具备保密意识，</w:t>
      </w:r>
      <w:r>
        <w:rPr>
          <w:rFonts w:hint="eastAsia"/>
          <w:color w:val="auto"/>
          <w:lang w:eastAsia="zh-CN"/>
        </w:rPr>
        <w:t>不应</w:t>
      </w:r>
      <w:r>
        <w:rPr>
          <w:rFonts w:hint="eastAsia"/>
          <w:color w:val="auto"/>
        </w:rPr>
        <w:t>泄露服务对象的相关信息。</w:t>
      </w:r>
    </w:p>
    <w:p>
      <w:pPr>
        <w:pStyle w:val="65"/>
        <w:spacing w:before="156" w:after="156"/>
        <w:rPr>
          <w:rFonts w:hint="eastAsia"/>
          <w:color w:val="auto"/>
        </w:rPr>
      </w:pPr>
      <w:bookmarkStart w:id="95" w:name="_Toc27054"/>
      <w:r>
        <w:rPr>
          <w:rFonts w:hint="eastAsia"/>
          <w:color w:val="auto"/>
        </w:rPr>
        <w:t>服务礼仪</w:t>
      </w:r>
      <w:bookmarkEnd w:id="95"/>
    </w:p>
    <w:p>
      <w:pPr>
        <w:pStyle w:val="56"/>
        <w:ind w:firstLine="420"/>
        <w:rPr>
          <w:rFonts w:hint="eastAsia"/>
          <w:color w:val="auto"/>
        </w:rPr>
      </w:pPr>
      <w:r>
        <w:rPr>
          <w:rFonts w:hint="eastAsia"/>
          <w:color w:val="auto"/>
        </w:rPr>
        <w:t>服务礼仪应符合GB/T 32169.3的要求。</w:t>
      </w:r>
    </w:p>
    <w:p>
      <w:pPr>
        <w:pStyle w:val="105"/>
        <w:spacing w:before="156" w:after="156"/>
        <w:rPr>
          <w:rFonts w:hint="eastAsia"/>
          <w:color w:val="auto"/>
        </w:rPr>
      </w:pPr>
      <w:bookmarkStart w:id="96" w:name="_Toc695"/>
      <w:bookmarkStart w:id="97" w:name="_Toc1580545724"/>
      <w:bookmarkStart w:id="98" w:name="_Toc170722489"/>
      <w:r>
        <w:rPr>
          <w:rFonts w:hint="eastAsia"/>
          <w:color w:val="auto"/>
        </w:rPr>
        <w:t>岗位职责</w:t>
      </w:r>
      <w:bookmarkEnd w:id="96"/>
      <w:bookmarkEnd w:id="97"/>
      <w:bookmarkEnd w:id="98"/>
    </w:p>
    <w:p>
      <w:pPr>
        <w:pStyle w:val="65"/>
        <w:spacing w:before="156" w:after="156"/>
        <w:rPr>
          <w:rFonts w:hint="eastAsia"/>
          <w:color w:val="auto"/>
        </w:rPr>
      </w:pPr>
      <w:bookmarkStart w:id="99" w:name="_Toc15663"/>
      <w:r>
        <w:rPr>
          <w:rFonts w:hint="eastAsia"/>
          <w:color w:val="auto"/>
        </w:rPr>
        <w:t>帮办员</w:t>
      </w:r>
      <w:bookmarkEnd w:id="99"/>
    </w:p>
    <w:p>
      <w:pPr>
        <w:pStyle w:val="164"/>
        <w:bidi w:val="0"/>
        <w:rPr>
          <w:rFonts w:hint="eastAsia"/>
          <w:color w:val="auto"/>
        </w:rPr>
      </w:pPr>
      <w:r>
        <w:rPr>
          <w:rFonts w:hint="eastAsia"/>
          <w:color w:val="auto"/>
        </w:rPr>
        <w:t>帮办员应明确告知服务对象办事流程及办事指南。</w:t>
      </w:r>
    </w:p>
    <w:p>
      <w:pPr>
        <w:pStyle w:val="164"/>
        <w:bidi w:val="0"/>
        <w:rPr>
          <w:rFonts w:hint="eastAsia"/>
          <w:color w:val="auto"/>
        </w:rPr>
      </w:pPr>
      <w:r>
        <w:rPr>
          <w:rFonts w:hint="eastAsia"/>
          <w:color w:val="auto"/>
        </w:rPr>
        <w:t>帮办员协助协调员做好审批部门与服务对象的沟通工作，遇到问题及时做好信息互通及汇报。</w:t>
      </w:r>
    </w:p>
    <w:p>
      <w:pPr>
        <w:pStyle w:val="65"/>
        <w:spacing w:before="156" w:after="156"/>
        <w:rPr>
          <w:rFonts w:hint="eastAsia"/>
          <w:color w:val="auto"/>
        </w:rPr>
      </w:pPr>
      <w:bookmarkStart w:id="100" w:name="_Toc4347"/>
      <w:r>
        <w:rPr>
          <w:rFonts w:hint="eastAsia"/>
          <w:color w:val="auto"/>
        </w:rPr>
        <w:t>代办员</w:t>
      </w:r>
      <w:bookmarkEnd w:id="100"/>
    </w:p>
    <w:p>
      <w:pPr>
        <w:pStyle w:val="164"/>
        <w:bidi w:val="0"/>
        <w:rPr>
          <w:rFonts w:hint="eastAsia"/>
          <w:color w:val="auto"/>
        </w:rPr>
      </w:pPr>
      <w:r>
        <w:rPr>
          <w:rFonts w:hint="eastAsia"/>
          <w:color w:val="auto"/>
        </w:rPr>
        <w:t>代办员应明确告知服务对象办事流程及办事指南。</w:t>
      </w:r>
    </w:p>
    <w:p>
      <w:pPr>
        <w:pStyle w:val="164"/>
        <w:bidi w:val="0"/>
        <w:rPr>
          <w:rFonts w:hint="eastAsia"/>
          <w:color w:val="auto"/>
        </w:rPr>
      </w:pPr>
      <w:r>
        <w:rPr>
          <w:rFonts w:hint="eastAsia"/>
          <w:color w:val="auto"/>
        </w:rPr>
        <w:t>代办员</w:t>
      </w:r>
      <w:r>
        <w:rPr>
          <w:rFonts w:hint="eastAsia"/>
          <w:color w:val="auto"/>
          <w:lang w:val="en-US" w:eastAsia="zh-CN"/>
        </w:rPr>
        <w:t>应</w:t>
      </w:r>
      <w:r>
        <w:rPr>
          <w:rFonts w:hint="eastAsia"/>
          <w:color w:val="auto"/>
        </w:rPr>
        <w:t>对审批过程进行跟踪记录，建立《帮办代办工作日志》，记录办理过程的全部情况。</w:t>
      </w:r>
    </w:p>
    <w:p>
      <w:pPr>
        <w:pStyle w:val="164"/>
        <w:bidi w:val="0"/>
        <w:rPr>
          <w:rFonts w:hint="eastAsia"/>
          <w:color w:val="auto"/>
        </w:rPr>
      </w:pPr>
      <w:r>
        <w:rPr>
          <w:rFonts w:hint="eastAsia"/>
          <w:color w:val="auto"/>
        </w:rPr>
        <w:t>代办员协助协调员做好审批部门与服务对象的沟通工作，遇到问题及时做好信息互通及汇报。</w:t>
      </w:r>
    </w:p>
    <w:p>
      <w:pPr>
        <w:pStyle w:val="164"/>
        <w:bidi w:val="0"/>
        <w:rPr>
          <w:rFonts w:hint="eastAsia"/>
          <w:color w:val="auto"/>
        </w:rPr>
      </w:pPr>
      <w:r>
        <w:rPr>
          <w:rFonts w:hint="eastAsia"/>
          <w:color w:val="auto"/>
        </w:rPr>
        <w:t>代办员</w:t>
      </w:r>
      <w:r>
        <w:rPr>
          <w:rFonts w:hint="eastAsia"/>
          <w:color w:val="auto"/>
          <w:lang w:val="en-US" w:eastAsia="zh-CN"/>
        </w:rPr>
        <w:t>应</w:t>
      </w:r>
      <w:r>
        <w:rPr>
          <w:rFonts w:hint="eastAsia"/>
          <w:color w:val="auto"/>
        </w:rPr>
        <w:t>做好代办事项相关资料的整理、保管、保密和移交工作。</w:t>
      </w:r>
    </w:p>
    <w:p>
      <w:pPr>
        <w:pStyle w:val="164"/>
        <w:bidi w:val="0"/>
        <w:rPr>
          <w:rFonts w:hint="eastAsia"/>
          <w:color w:val="auto"/>
        </w:rPr>
      </w:pPr>
      <w:r>
        <w:rPr>
          <w:rFonts w:hint="eastAsia"/>
          <w:color w:val="auto"/>
        </w:rPr>
        <w:t>各层级代办员应采用互动接力方式对涉及跨层级办理的事项实现代办。</w:t>
      </w:r>
    </w:p>
    <w:p>
      <w:pPr>
        <w:pStyle w:val="65"/>
        <w:spacing w:before="156" w:after="156"/>
        <w:rPr>
          <w:rFonts w:hint="eastAsia"/>
          <w:color w:val="auto"/>
        </w:rPr>
      </w:pPr>
      <w:bookmarkStart w:id="101" w:name="_Toc4141"/>
      <w:r>
        <w:rPr>
          <w:rFonts w:hint="eastAsia"/>
          <w:color w:val="auto"/>
        </w:rPr>
        <w:t>协调员</w:t>
      </w:r>
      <w:bookmarkEnd w:id="101"/>
    </w:p>
    <w:p>
      <w:pPr>
        <w:pStyle w:val="164"/>
        <w:bidi w:val="0"/>
        <w:rPr>
          <w:rFonts w:hint="eastAsia"/>
          <w:color w:val="auto"/>
        </w:rPr>
      </w:pPr>
      <w:r>
        <w:rPr>
          <w:rFonts w:hint="eastAsia"/>
          <w:color w:val="auto"/>
        </w:rPr>
        <w:t>协调员应熟悉审批事项办理流程、审批事项所需的材料清单及审核要点。</w:t>
      </w:r>
    </w:p>
    <w:p>
      <w:pPr>
        <w:pStyle w:val="164"/>
        <w:bidi w:val="0"/>
        <w:rPr>
          <w:rFonts w:hint="eastAsia"/>
          <w:color w:val="auto"/>
        </w:rPr>
      </w:pPr>
      <w:r>
        <w:rPr>
          <w:rFonts w:hint="eastAsia"/>
          <w:color w:val="auto"/>
        </w:rPr>
        <w:t>协调员对申请进入帮办代办项目进行审核，对审核通过的帮办代办事项进行全程指导、协调、督办，落实好相关制度，回访项目单位。</w:t>
      </w:r>
    </w:p>
    <w:p>
      <w:pPr>
        <w:pStyle w:val="164"/>
        <w:bidi w:val="0"/>
        <w:rPr>
          <w:rFonts w:hint="eastAsia"/>
          <w:color w:val="auto"/>
        </w:rPr>
      </w:pPr>
      <w:r>
        <w:rPr>
          <w:rFonts w:hint="eastAsia"/>
          <w:color w:val="auto"/>
        </w:rPr>
        <w:t>协调员应做好与审批部门的沟通工作，与各审批部门人员做好对接，收集意见总结梳理经验，进一步完善帮办代办工作运行机制。</w:t>
      </w:r>
    </w:p>
    <w:p>
      <w:pPr>
        <w:pStyle w:val="104"/>
        <w:spacing w:before="312" w:after="312"/>
        <w:rPr>
          <w:rFonts w:hint="eastAsia"/>
          <w:color w:val="auto"/>
          <w:lang w:eastAsia="zh-CN"/>
        </w:rPr>
      </w:pPr>
      <w:bookmarkStart w:id="102" w:name="_Toc25363"/>
      <w:bookmarkStart w:id="103" w:name="_Toc22085"/>
      <w:bookmarkStart w:id="104" w:name="_Toc10514"/>
      <w:r>
        <w:rPr>
          <w:rFonts w:hint="eastAsia"/>
          <w:color w:val="auto"/>
          <w:lang w:eastAsia="zh-CN"/>
        </w:rPr>
        <w:t>场所与设施设备</w:t>
      </w:r>
      <w:bookmarkEnd w:id="102"/>
      <w:bookmarkEnd w:id="103"/>
      <w:bookmarkEnd w:id="104"/>
    </w:p>
    <w:p>
      <w:pPr>
        <w:pStyle w:val="105"/>
        <w:spacing w:before="156" w:after="156"/>
        <w:rPr>
          <w:rFonts w:hint="eastAsia"/>
          <w:color w:val="auto"/>
        </w:rPr>
      </w:pPr>
      <w:bookmarkStart w:id="105" w:name="_Toc24228"/>
      <w:bookmarkStart w:id="106" w:name="_Toc170722491"/>
      <w:bookmarkStart w:id="107" w:name="_Toc1225985823"/>
      <w:r>
        <w:rPr>
          <w:rFonts w:hint="eastAsia"/>
          <w:color w:val="auto"/>
        </w:rPr>
        <w:t>场所</w:t>
      </w:r>
      <w:bookmarkEnd w:id="105"/>
      <w:bookmarkEnd w:id="106"/>
      <w:bookmarkEnd w:id="107"/>
    </w:p>
    <w:p>
      <w:pPr>
        <w:pStyle w:val="165"/>
        <w:bidi w:val="0"/>
        <w:rPr>
          <w:color w:val="auto"/>
        </w:rPr>
      </w:pPr>
      <w:r>
        <w:rPr>
          <w:rFonts w:hint="eastAsia"/>
          <w:color w:val="auto"/>
        </w:rPr>
        <w:t>服务机构应按照GB/T 36112的要求合理设置帮办代办服务窗口，建立窗口调整和办件高峰应急处理机制。</w:t>
      </w:r>
    </w:p>
    <w:p>
      <w:pPr>
        <w:pStyle w:val="165"/>
        <w:bidi w:val="0"/>
        <w:rPr>
          <w:color w:val="auto"/>
        </w:rPr>
      </w:pPr>
      <w:r>
        <w:rPr>
          <w:rFonts w:hint="eastAsia"/>
          <w:color w:val="auto"/>
        </w:rPr>
        <w:t>帮办代办窗口的设置应符合以下要求：</w:t>
      </w:r>
    </w:p>
    <w:p>
      <w:pPr>
        <w:pStyle w:val="235"/>
        <w:keepNext w:val="0"/>
        <w:keepLines w:val="0"/>
        <w:pageBreakBefore w:val="0"/>
        <w:widowControl/>
        <w:kinsoku/>
        <w:wordWrap/>
        <w:overflowPunct/>
        <w:topLinePunct w:val="0"/>
        <w:autoSpaceDE w:val="0"/>
        <w:autoSpaceDN w:val="0"/>
        <w:bidi w:val="0"/>
        <w:adjustRightInd/>
        <w:snapToGrid/>
        <w:spacing w:before="0" w:after="0"/>
        <w:textAlignment w:val="auto"/>
        <w:rPr>
          <w:rFonts w:hint="eastAsia"/>
          <w:color w:val="auto"/>
        </w:rPr>
      </w:pPr>
      <w:r>
        <w:rPr>
          <w:rFonts w:hint="eastAsia"/>
          <w:color w:val="auto"/>
        </w:rPr>
        <w:t>a）</w:t>
      </w:r>
      <w:r>
        <w:rPr>
          <w:rFonts w:hint="eastAsia"/>
          <w:color w:val="auto"/>
          <w:lang w:val="en-US" w:eastAsia="zh-CN"/>
        </w:rPr>
        <w:t xml:space="preserve"> </w:t>
      </w:r>
      <w:r>
        <w:rPr>
          <w:rFonts w:hint="eastAsia"/>
          <w:color w:val="auto"/>
        </w:rPr>
        <w:t>“三有”：</w:t>
      </w:r>
    </w:p>
    <w:p>
      <w:pPr>
        <w:pStyle w:val="235"/>
        <w:keepNext w:val="0"/>
        <w:keepLines w:val="0"/>
        <w:pageBreakBefore w:val="0"/>
        <w:widowControl/>
        <w:kinsoku/>
        <w:wordWrap/>
        <w:overflowPunct/>
        <w:topLinePunct w:val="0"/>
        <w:autoSpaceDE w:val="0"/>
        <w:autoSpaceDN w:val="0"/>
        <w:bidi w:val="0"/>
        <w:adjustRightInd/>
        <w:snapToGrid/>
        <w:spacing w:before="0" w:after="0"/>
        <w:ind w:firstLine="840" w:firstLineChars="400"/>
        <w:textAlignment w:val="auto"/>
        <w:rPr>
          <w:rFonts w:hint="eastAsia" w:eastAsia="宋体"/>
          <w:color w:val="auto"/>
          <w:lang w:eastAsia="zh-CN"/>
        </w:rPr>
      </w:pPr>
      <w:r>
        <w:rPr>
          <w:rFonts w:hint="eastAsia"/>
          <w:color w:val="auto"/>
        </w:rPr>
        <w:t>1）</w:t>
      </w:r>
      <w:r>
        <w:rPr>
          <w:rFonts w:hint="eastAsia"/>
          <w:color w:val="auto"/>
          <w:lang w:val="en-US" w:eastAsia="zh-CN"/>
        </w:rPr>
        <w:t xml:space="preserve"> </w:t>
      </w:r>
      <w:r>
        <w:rPr>
          <w:rFonts w:hint="eastAsia"/>
          <w:color w:val="auto"/>
        </w:rPr>
        <w:t>有专人负责</w:t>
      </w:r>
      <w:r>
        <w:rPr>
          <w:rFonts w:hint="eastAsia"/>
          <w:color w:val="auto"/>
          <w:lang w:eastAsia="zh-CN"/>
        </w:rPr>
        <w:t>；</w:t>
      </w:r>
    </w:p>
    <w:p>
      <w:pPr>
        <w:pStyle w:val="235"/>
        <w:keepNext w:val="0"/>
        <w:keepLines w:val="0"/>
        <w:pageBreakBefore w:val="0"/>
        <w:widowControl/>
        <w:kinsoku/>
        <w:wordWrap/>
        <w:overflowPunct/>
        <w:topLinePunct w:val="0"/>
        <w:autoSpaceDE w:val="0"/>
        <w:autoSpaceDN w:val="0"/>
        <w:bidi w:val="0"/>
        <w:adjustRightInd/>
        <w:snapToGrid/>
        <w:spacing w:before="0" w:after="0"/>
        <w:ind w:firstLine="840" w:firstLineChars="400"/>
        <w:textAlignment w:val="auto"/>
        <w:rPr>
          <w:rFonts w:hint="eastAsia"/>
          <w:color w:val="auto"/>
        </w:rPr>
      </w:pPr>
      <w:r>
        <w:rPr>
          <w:rFonts w:hint="eastAsia"/>
          <w:color w:val="auto"/>
        </w:rPr>
        <w:t>2） 有醒目的代理标示牌；</w:t>
      </w:r>
    </w:p>
    <w:p>
      <w:pPr>
        <w:pStyle w:val="235"/>
        <w:keepNext w:val="0"/>
        <w:keepLines w:val="0"/>
        <w:pageBreakBefore w:val="0"/>
        <w:widowControl/>
        <w:kinsoku/>
        <w:wordWrap/>
        <w:overflowPunct/>
        <w:topLinePunct w:val="0"/>
        <w:autoSpaceDE w:val="0"/>
        <w:autoSpaceDN w:val="0"/>
        <w:bidi w:val="0"/>
        <w:adjustRightInd/>
        <w:snapToGrid/>
        <w:spacing w:before="0" w:after="0"/>
        <w:ind w:firstLine="840" w:firstLineChars="400"/>
        <w:textAlignment w:val="auto"/>
        <w:rPr>
          <w:color w:val="auto"/>
        </w:rPr>
      </w:pPr>
      <w:r>
        <w:rPr>
          <w:rFonts w:hint="eastAsia"/>
          <w:color w:val="auto"/>
        </w:rPr>
        <w:t>3） 有桌椅等必要办公设备。</w:t>
      </w:r>
    </w:p>
    <w:p>
      <w:pPr>
        <w:pStyle w:val="235"/>
        <w:keepNext w:val="0"/>
        <w:keepLines w:val="0"/>
        <w:pageBreakBefore w:val="0"/>
        <w:widowControl/>
        <w:kinsoku/>
        <w:wordWrap/>
        <w:overflowPunct/>
        <w:topLinePunct w:val="0"/>
        <w:autoSpaceDE w:val="0"/>
        <w:autoSpaceDN w:val="0"/>
        <w:bidi w:val="0"/>
        <w:adjustRightInd/>
        <w:snapToGrid/>
        <w:spacing w:before="0" w:after="0"/>
        <w:textAlignment w:val="auto"/>
        <w:rPr>
          <w:rFonts w:hint="eastAsia"/>
          <w:color w:val="auto"/>
        </w:rPr>
      </w:pPr>
      <w:r>
        <w:rPr>
          <w:rFonts w:hint="eastAsia"/>
          <w:color w:val="auto"/>
        </w:rPr>
        <w:t>b） “五公开”：</w:t>
      </w:r>
    </w:p>
    <w:p>
      <w:pPr>
        <w:pStyle w:val="235"/>
        <w:keepNext w:val="0"/>
        <w:keepLines w:val="0"/>
        <w:pageBreakBefore w:val="0"/>
        <w:widowControl/>
        <w:kinsoku/>
        <w:wordWrap/>
        <w:overflowPunct/>
        <w:topLinePunct w:val="0"/>
        <w:autoSpaceDE w:val="0"/>
        <w:autoSpaceDN w:val="0"/>
        <w:bidi w:val="0"/>
        <w:adjustRightInd/>
        <w:snapToGrid/>
        <w:spacing w:before="0" w:after="0"/>
        <w:ind w:firstLine="840" w:firstLineChars="400"/>
        <w:textAlignment w:val="auto"/>
        <w:rPr>
          <w:color w:val="auto"/>
        </w:rPr>
      </w:pPr>
      <w:r>
        <w:rPr>
          <w:rFonts w:hint="eastAsia"/>
          <w:color w:val="auto"/>
        </w:rPr>
        <w:t>1） 公开帮办代办员信息；</w:t>
      </w:r>
    </w:p>
    <w:p>
      <w:pPr>
        <w:pStyle w:val="235"/>
        <w:keepNext w:val="0"/>
        <w:keepLines w:val="0"/>
        <w:pageBreakBefore w:val="0"/>
        <w:widowControl/>
        <w:kinsoku/>
        <w:wordWrap/>
        <w:overflowPunct/>
        <w:topLinePunct w:val="0"/>
        <w:autoSpaceDE w:val="0"/>
        <w:autoSpaceDN w:val="0"/>
        <w:bidi w:val="0"/>
        <w:adjustRightInd/>
        <w:snapToGrid/>
        <w:spacing w:before="0" w:after="0"/>
        <w:ind w:firstLine="840" w:firstLineChars="400"/>
        <w:textAlignment w:val="auto"/>
        <w:rPr>
          <w:color w:val="auto"/>
        </w:rPr>
      </w:pPr>
      <w:r>
        <w:rPr>
          <w:rFonts w:hint="eastAsia"/>
          <w:color w:val="auto"/>
        </w:rPr>
        <w:t>2） 公开岗位职责；</w:t>
      </w:r>
    </w:p>
    <w:p>
      <w:pPr>
        <w:pStyle w:val="235"/>
        <w:keepNext w:val="0"/>
        <w:keepLines w:val="0"/>
        <w:pageBreakBefore w:val="0"/>
        <w:widowControl/>
        <w:kinsoku/>
        <w:wordWrap/>
        <w:overflowPunct/>
        <w:topLinePunct w:val="0"/>
        <w:autoSpaceDE w:val="0"/>
        <w:autoSpaceDN w:val="0"/>
        <w:bidi w:val="0"/>
        <w:adjustRightInd/>
        <w:snapToGrid/>
        <w:spacing w:before="0" w:after="0"/>
        <w:ind w:firstLine="840" w:firstLineChars="400"/>
        <w:textAlignment w:val="auto"/>
        <w:rPr>
          <w:rFonts w:hint="eastAsia"/>
          <w:color w:val="auto"/>
        </w:rPr>
      </w:pPr>
      <w:r>
        <w:rPr>
          <w:rFonts w:hint="eastAsia"/>
          <w:color w:val="auto"/>
        </w:rPr>
        <w:t>3） 公开帮办代办事项；</w:t>
      </w:r>
    </w:p>
    <w:p>
      <w:pPr>
        <w:pStyle w:val="235"/>
        <w:keepNext w:val="0"/>
        <w:keepLines w:val="0"/>
        <w:pageBreakBefore w:val="0"/>
        <w:widowControl/>
        <w:kinsoku/>
        <w:wordWrap/>
        <w:overflowPunct/>
        <w:topLinePunct w:val="0"/>
        <w:autoSpaceDE w:val="0"/>
        <w:autoSpaceDN w:val="0"/>
        <w:bidi w:val="0"/>
        <w:adjustRightInd/>
        <w:snapToGrid/>
        <w:spacing w:before="0" w:after="0"/>
        <w:ind w:firstLine="840" w:firstLineChars="400"/>
        <w:textAlignment w:val="auto"/>
        <w:rPr>
          <w:color w:val="auto"/>
        </w:rPr>
      </w:pPr>
      <w:r>
        <w:rPr>
          <w:rFonts w:hint="eastAsia"/>
          <w:color w:val="auto"/>
        </w:rPr>
        <w:t>4） 公开帮办代办流程；</w:t>
      </w:r>
    </w:p>
    <w:p>
      <w:pPr>
        <w:pStyle w:val="235"/>
        <w:keepNext w:val="0"/>
        <w:keepLines w:val="0"/>
        <w:pageBreakBefore w:val="0"/>
        <w:widowControl/>
        <w:kinsoku/>
        <w:wordWrap/>
        <w:overflowPunct/>
        <w:topLinePunct w:val="0"/>
        <w:autoSpaceDE w:val="0"/>
        <w:autoSpaceDN w:val="0"/>
        <w:bidi w:val="0"/>
        <w:adjustRightInd/>
        <w:snapToGrid/>
        <w:spacing w:before="0" w:after="0"/>
        <w:ind w:firstLine="840" w:firstLineChars="400"/>
        <w:textAlignment w:val="auto"/>
        <w:rPr>
          <w:rFonts w:hint="eastAsia"/>
          <w:color w:val="auto"/>
        </w:rPr>
      </w:pPr>
      <w:r>
        <w:rPr>
          <w:rFonts w:hint="eastAsia"/>
          <w:color w:val="auto"/>
        </w:rPr>
        <w:t>5） 公开帮办代办制度。</w:t>
      </w:r>
    </w:p>
    <w:p>
      <w:pPr>
        <w:pStyle w:val="165"/>
        <w:bidi w:val="0"/>
        <w:rPr>
          <w:rFonts w:hint="eastAsia"/>
          <w:color w:val="auto"/>
        </w:rPr>
      </w:pPr>
      <w:r>
        <w:rPr>
          <w:rFonts w:hint="eastAsia"/>
          <w:color w:val="auto"/>
        </w:rPr>
        <w:t>应设置醒目、便于识别的办事引导标志、警示标志以及帮办代办事项、帮办代办流程和帮办代办制度等告知性标志，为服务对象提供服务引导和提示。</w:t>
      </w:r>
    </w:p>
    <w:p>
      <w:pPr>
        <w:pStyle w:val="165"/>
        <w:bidi w:val="0"/>
        <w:rPr>
          <w:rFonts w:hint="eastAsia"/>
          <w:color w:val="auto"/>
        </w:rPr>
      </w:pPr>
      <w:r>
        <w:rPr>
          <w:rFonts w:hint="eastAsia"/>
          <w:color w:val="auto"/>
        </w:rPr>
        <w:t>可按照日均人流量配备自助办理区、网办区、帮办代办区等区域。</w:t>
      </w:r>
    </w:p>
    <w:p>
      <w:pPr>
        <w:pStyle w:val="165"/>
        <w:bidi w:val="0"/>
        <w:rPr>
          <w:rFonts w:hint="eastAsia"/>
          <w:color w:val="auto"/>
        </w:rPr>
      </w:pPr>
      <w:r>
        <w:rPr>
          <w:rFonts w:hint="eastAsia"/>
          <w:color w:val="auto"/>
        </w:rPr>
        <w:t>应配备帮办代办海报展架、宣传海报、视频宣传、微信宣传等。</w:t>
      </w:r>
    </w:p>
    <w:p>
      <w:pPr>
        <w:pStyle w:val="105"/>
        <w:spacing w:before="156" w:after="156"/>
        <w:rPr>
          <w:rFonts w:hint="eastAsia"/>
          <w:color w:val="auto"/>
        </w:rPr>
      </w:pPr>
      <w:bookmarkStart w:id="108" w:name="_Toc1894907865"/>
      <w:bookmarkStart w:id="109" w:name="_Toc1155"/>
      <w:bookmarkStart w:id="110" w:name="_Toc170722492"/>
      <w:r>
        <w:rPr>
          <w:rFonts w:hint="eastAsia"/>
          <w:color w:val="auto"/>
        </w:rPr>
        <w:t>设施设备</w:t>
      </w:r>
      <w:bookmarkEnd w:id="108"/>
      <w:bookmarkEnd w:id="109"/>
      <w:bookmarkEnd w:id="110"/>
    </w:p>
    <w:p>
      <w:pPr>
        <w:pStyle w:val="165"/>
        <w:bidi w:val="0"/>
        <w:rPr>
          <w:rFonts w:hint="eastAsia"/>
          <w:color w:val="auto"/>
        </w:rPr>
      </w:pPr>
      <w:r>
        <w:rPr>
          <w:rFonts w:hint="eastAsia"/>
          <w:color w:val="auto"/>
        </w:rPr>
        <w:t>应在服务窗口提供白纸、书写笔、评价器等。</w:t>
      </w:r>
    </w:p>
    <w:p>
      <w:pPr>
        <w:pStyle w:val="165"/>
        <w:bidi w:val="0"/>
        <w:rPr>
          <w:rFonts w:hint="eastAsia"/>
          <w:color w:val="auto"/>
        </w:rPr>
      </w:pPr>
      <w:r>
        <w:rPr>
          <w:rFonts w:hint="eastAsia"/>
          <w:color w:val="auto"/>
        </w:rPr>
        <w:t>应在服务场所适当位置摆放桌椅、样表、</w:t>
      </w:r>
      <w:r>
        <w:rPr>
          <w:rFonts w:hint="eastAsia"/>
          <w:color w:val="auto"/>
          <w:lang w:val="en-US" w:eastAsia="zh-CN"/>
        </w:rPr>
        <w:t>老花镜</w:t>
      </w:r>
      <w:r>
        <w:rPr>
          <w:rFonts w:hint="eastAsia"/>
          <w:color w:val="auto"/>
        </w:rPr>
        <w:t>等便民设施。</w:t>
      </w:r>
    </w:p>
    <w:p>
      <w:pPr>
        <w:pStyle w:val="165"/>
        <w:bidi w:val="0"/>
        <w:rPr>
          <w:rFonts w:hint="eastAsia"/>
          <w:color w:val="auto"/>
        </w:rPr>
      </w:pPr>
      <w:r>
        <w:rPr>
          <w:rFonts w:hint="eastAsia"/>
          <w:color w:val="auto"/>
        </w:rPr>
        <w:t>应在服务场所明示投诉举报电话。</w:t>
      </w:r>
    </w:p>
    <w:p>
      <w:pPr>
        <w:pStyle w:val="165"/>
        <w:bidi w:val="0"/>
        <w:rPr>
          <w:rFonts w:hint="eastAsia"/>
          <w:color w:val="auto"/>
        </w:rPr>
      </w:pPr>
      <w:r>
        <w:rPr>
          <w:rFonts w:hint="eastAsia"/>
          <w:color w:val="auto"/>
        </w:rPr>
        <w:t>应配备帮办代办平台系统、计算机、打印机、高拍仪、档案袋等。</w:t>
      </w:r>
    </w:p>
    <w:p>
      <w:pPr>
        <w:pStyle w:val="165"/>
        <w:bidi w:val="0"/>
        <w:rPr>
          <w:rFonts w:hint="eastAsia"/>
          <w:color w:val="auto"/>
        </w:rPr>
      </w:pPr>
      <w:r>
        <w:rPr>
          <w:rFonts w:hint="eastAsia"/>
          <w:color w:val="auto"/>
        </w:rPr>
        <w:t>应建立帮办代办线上服务平台，实现互联互通和信息共享，平台应具备申请、预审、受理、办结、查询、评价等功能。</w:t>
      </w:r>
    </w:p>
    <w:p>
      <w:pPr>
        <w:pStyle w:val="165"/>
        <w:bidi w:val="0"/>
        <w:rPr>
          <w:rFonts w:hint="eastAsia"/>
          <w:color w:val="auto"/>
        </w:rPr>
      </w:pPr>
      <w:r>
        <w:rPr>
          <w:rFonts w:hint="eastAsia"/>
          <w:color w:val="auto"/>
        </w:rPr>
        <w:t>应定期检查和维护各类设施设备，保障设施设备的正常使用。</w:t>
      </w:r>
    </w:p>
    <w:p>
      <w:pPr>
        <w:pStyle w:val="104"/>
        <w:spacing w:before="312" w:after="312"/>
        <w:rPr>
          <w:rFonts w:hint="eastAsia"/>
          <w:color w:val="auto"/>
          <w:lang w:eastAsia="zh-CN"/>
        </w:rPr>
      </w:pPr>
      <w:bookmarkStart w:id="111" w:name="_Toc24312"/>
      <w:bookmarkStart w:id="112" w:name="_Toc20694"/>
      <w:bookmarkStart w:id="113" w:name="_Toc10532"/>
      <w:r>
        <w:rPr>
          <w:rFonts w:hint="eastAsia"/>
          <w:color w:val="auto"/>
          <w:lang w:eastAsia="zh-CN"/>
        </w:rPr>
        <w:t>帮办代办服务重点领域</w:t>
      </w:r>
      <w:bookmarkEnd w:id="111"/>
      <w:bookmarkEnd w:id="112"/>
      <w:bookmarkEnd w:id="113"/>
    </w:p>
    <w:p>
      <w:pPr>
        <w:pStyle w:val="105"/>
        <w:spacing w:before="156" w:after="156"/>
        <w:rPr>
          <w:rFonts w:hint="eastAsia"/>
          <w:color w:val="auto"/>
        </w:rPr>
      </w:pPr>
      <w:bookmarkStart w:id="114" w:name="_Toc16117"/>
      <w:r>
        <w:rPr>
          <w:rFonts w:hint="eastAsia"/>
          <w:color w:val="auto"/>
        </w:rPr>
        <w:t>为企帮办代办服务重点领域</w:t>
      </w:r>
      <w:bookmarkEnd w:id="114"/>
    </w:p>
    <w:p>
      <w:pPr>
        <w:pStyle w:val="56"/>
        <w:ind w:firstLine="420"/>
        <w:rPr>
          <w:rFonts w:hint="eastAsia"/>
          <w:color w:val="auto"/>
        </w:rPr>
      </w:pPr>
      <w:r>
        <w:rPr>
          <w:rFonts w:hint="eastAsia"/>
          <w:color w:val="auto"/>
        </w:rPr>
        <w:t>围绕投资建设、开办企业等重点领域展开，在此基础上，积极推广“上门办、网上办、就近办”等服务模式。</w:t>
      </w:r>
    </w:p>
    <w:p>
      <w:pPr>
        <w:pStyle w:val="105"/>
        <w:spacing w:before="156" w:after="156"/>
        <w:rPr>
          <w:rFonts w:hint="eastAsia"/>
          <w:color w:val="auto"/>
        </w:rPr>
      </w:pPr>
      <w:bookmarkStart w:id="115" w:name="_Toc24342"/>
      <w:r>
        <w:rPr>
          <w:rFonts w:hint="eastAsia"/>
          <w:color w:val="auto"/>
        </w:rPr>
        <w:t>为民帮办代办服务重点领域</w:t>
      </w:r>
      <w:bookmarkEnd w:id="115"/>
    </w:p>
    <w:p>
      <w:pPr>
        <w:pStyle w:val="56"/>
        <w:ind w:firstLine="420"/>
        <w:rPr>
          <w:rFonts w:hint="eastAsia"/>
          <w:color w:val="auto"/>
        </w:rPr>
      </w:pPr>
      <w:r>
        <w:rPr>
          <w:rFonts w:hint="eastAsia"/>
          <w:color w:val="auto"/>
        </w:rPr>
        <w:t>围绕老年人、残疾人等特殊对象展开，在此基础上，积极推广“上门办、网上办、就近办”等服务模式。</w:t>
      </w:r>
    </w:p>
    <w:p>
      <w:pPr>
        <w:pStyle w:val="104"/>
        <w:spacing w:before="312" w:after="312"/>
        <w:rPr>
          <w:rFonts w:hint="eastAsia"/>
          <w:color w:val="auto"/>
          <w:lang w:eastAsia="zh-CN"/>
        </w:rPr>
      </w:pPr>
      <w:bookmarkStart w:id="116" w:name="_Toc8530"/>
      <w:bookmarkStart w:id="117" w:name="_Toc13987"/>
      <w:bookmarkStart w:id="118" w:name="_Toc21474"/>
      <w:r>
        <w:rPr>
          <w:rFonts w:hint="eastAsia"/>
          <w:color w:val="auto"/>
          <w:lang w:eastAsia="zh-CN"/>
        </w:rPr>
        <w:t>服务流程及要求</w:t>
      </w:r>
      <w:bookmarkEnd w:id="116"/>
      <w:bookmarkEnd w:id="117"/>
      <w:bookmarkEnd w:id="118"/>
    </w:p>
    <w:p>
      <w:pPr>
        <w:pStyle w:val="105"/>
        <w:spacing w:before="156" w:after="156"/>
        <w:rPr>
          <w:rFonts w:hint="eastAsia"/>
          <w:color w:val="auto"/>
        </w:rPr>
      </w:pPr>
      <w:bookmarkStart w:id="119" w:name="_Toc170722495"/>
      <w:bookmarkStart w:id="120" w:name="_Toc162153547"/>
      <w:bookmarkStart w:id="121" w:name="_Toc18466"/>
      <w:r>
        <w:rPr>
          <w:rFonts w:hint="eastAsia"/>
          <w:color w:val="auto"/>
        </w:rPr>
        <w:t>帮办服务</w:t>
      </w:r>
      <w:bookmarkEnd w:id="119"/>
      <w:bookmarkEnd w:id="120"/>
      <w:bookmarkEnd w:id="121"/>
    </w:p>
    <w:p>
      <w:pPr>
        <w:pStyle w:val="65"/>
        <w:spacing w:before="156" w:after="156"/>
        <w:rPr>
          <w:rFonts w:hint="eastAsia"/>
          <w:color w:val="auto"/>
        </w:rPr>
      </w:pPr>
      <w:bookmarkStart w:id="122" w:name="_Toc15590"/>
      <w:r>
        <w:rPr>
          <w:rFonts w:hint="eastAsia"/>
          <w:color w:val="auto"/>
        </w:rPr>
        <w:t>咨询</w:t>
      </w:r>
      <w:bookmarkEnd w:id="122"/>
    </w:p>
    <w:p>
      <w:pPr>
        <w:pStyle w:val="164"/>
        <w:bidi w:val="0"/>
        <w:rPr>
          <w:rFonts w:hint="eastAsia"/>
          <w:color w:val="auto"/>
        </w:rPr>
      </w:pPr>
      <w:r>
        <w:rPr>
          <w:rFonts w:hint="eastAsia"/>
          <w:color w:val="auto"/>
        </w:rPr>
        <w:t>帮办员应认真接待服务对象来访，及时告知帮办事项的办理规程。</w:t>
      </w:r>
    </w:p>
    <w:p>
      <w:pPr>
        <w:pStyle w:val="164"/>
        <w:bidi w:val="0"/>
        <w:rPr>
          <w:rFonts w:hint="eastAsia"/>
          <w:color w:val="auto"/>
        </w:rPr>
      </w:pPr>
      <w:r>
        <w:rPr>
          <w:rFonts w:hint="eastAsia"/>
          <w:color w:val="auto"/>
        </w:rPr>
        <w:t>帮办员能直接解答的，应对咨询内容一次性告知，指导服务对象做好材料准备工作，在帮办代办系统中做好咨询记录，登记服务对象的名称、联系方式、咨询内容、处理结果等。</w:t>
      </w:r>
    </w:p>
    <w:p>
      <w:pPr>
        <w:pStyle w:val="164"/>
        <w:bidi w:val="0"/>
        <w:rPr>
          <w:rFonts w:hint="eastAsia"/>
          <w:color w:val="auto"/>
        </w:rPr>
      </w:pPr>
      <w:r>
        <w:rPr>
          <w:rFonts w:hint="eastAsia"/>
          <w:color w:val="auto"/>
        </w:rPr>
        <w:t>帮办员不能直接解答的，应及时与行政审批部门沟通，并在1个工作日内予以答复。</w:t>
      </w:r>
    </w:p>
    <w:p>
      <w:pPr>
        <w:pStyle w:val="164"/>
        <w:bidi w:val="0"/>
        <w:rPr>
          <w:rFonts w:hint="eastAsia"/>
          <w:color w:val="auto"/>
        </w:rPr>
      </w:pPr>
      <w:r>
        <w:rPr>
          <w:rFonts w:hint="eastAsia"/>
          <w:color w:val="auto"/>
        </w:rPr>
        <w:t>对于服务对象通过线上渠道进行咨询的，帮办员应记录服务对象的咨询内容，并及时回复。</w:t>
      </w:r>
    </w:p>
    <w:p>
      <w:pPr>
        <w:pStyle w:val="65"/>
        <w:spacing w:before="156" w:after="156"/>
        <w:rPr>
          <w:rFonts w:hint="eastAsia"/>
          <w:color w:val="auto"/>
        </w:rPr>
      </w:pPr>
      <w:bookmarkStart w:id="123" w:name="_Toc19899"/>
      <w:r>
        <w:rPr>
          <w:rFonts w:hint="eastAsia"/>
          <w:color w:val="auto"/>
        </w:rPr>
        <w:t>申请</w:t>
      </w:r>
      <w:bookmarkEnd w:id="123"/>
    </w:p>
    <w:p>
      <w:pPr>
        <w:pStyle w:val="56"/>
        <w:ind w:firstLine="420"/>
        <w:rPr>
          <w:rFonts w:hint="eastAsia"/>
          <w:color w:val="auto"/>
        </w:rPr>
      </w:pPr>
      <w:r>
        <w:rPr>
          <w:rFonts w:hint="eastAsia"/>
          <w:color w:val="auto"/>
        </w:rPr>
        <w:t>服务对象通过线上或线下渠道提出申请。</w:t>
      </w:r>
    </w:p>
    <w:p>
      <w:pPr>
        <w:pStyle w:val="65"/>
        <w:spacing w:before="156" w:after="156"/>
        <w:rPr>
          <w:rFonts w:hint="eastAsia"/>
          <w:color w:val="auto"/>
        </w:rPr>
      </w:pPr>
      <w:bookmarkStart w:id="124" w:name="_Toc25292"/>
      <w:r>
        <w:rPr>
          <w:rFonts w:hint="eastAsia"/>
          <w:color w:val="auto"/>
        </w:rPr>
        <w:t>受理</w:t>
      </w:r>
      <w:bookmarkEnd w:id="124"/>
    </w:p>
    <w:p>
      <w:pPr>
        <w:pStyle w:val="164"/>
        <w:bidi w:val="0"/>
        <w:rPr>
          <w:rFonts w:hint="eastAsia"/>
          <w:color w:val="auto"/>
        </w:rPr>
      </w:pPr>
      <w:r>
        <w:rPr>
          <w:rFonts w:hint="eastAsia"/>
          <w:color w:val="auto"/>
        </w:rPr>
        <w:t>帮办员应根据服务对象的办理申请，引导至不同办理区域（网办区、自助机服务区、帮办代办系统办理区）。</w:t>
      </w:r>
    </w:p>
    <w:p>
      <w:pPr>
        <w:pStyle w:val="164"/>
        <w:bidi w:val="0"/>
        <w:rPr>
          <w:rFonts w:hint="eastAsia"/>
          <w:color w:val="auto"/>
        </w:rPr>
      </w:pPr>
      <w:r>
        <w:rPr>
          <w:rFonts w:hint="eastAsia"/>
          <w:color w:val="auto"/>
        </w:rPr>
        <w:t>对符合帮办条件的，出具《受理单》（见附录A）。不符合条件的，</w:t>
      </w:r>
      <w:r>
        <w:rPr>
          <w:rFonts w:hint="eastAsia"/>
          <w:color w:val="auto"/>
          <w:lang w:eastAsia="zh-CN"/>
        </w:rPr>
        <w:t>应</w:t>
      </w:r>
      <w:r>
        <w:rPr>
          <w:rFonts w:hint="eastAsia"/>
          <w:color w:val="auto"/>
        </w:rPr>
        <w:t>及时告知服务对象并说明理由。</w:t>
      </w:r>
    </w:p>
    <w:p>
      <w:pPr>
        <w:pStyle w:val="65"/>
        <w:spacing w:before="156" w:after="156"/>
        <w:rPr>
          <w:rFonts w:hint="eastAsia"/>
          <w:color w:val="auto"/>
        </w:rPr>
      </w:pPr>
      <w:bookmarkStart w:id="125" w:name="_Toc19998"/>
      <w:r>
        <w:rPr>
          <w:rFonts w:hint="eastAsia"/>
          <w:color w:val="auto"/>
        </w:rPr>
        <w:t>承办</w:t>
      </w:r>
      <w:bookmarkEnd w:id="125"/>
    </w:p>
    <w:p>
      <w:pPr>
        <w:pStyle w:val="164"/>
        <w:bidi w:val="0"/>
        <w:rPr>
          <w:rFonts w:hint="eastAsia"/>
          <w:color w:val="auto"/>
        </w:rPr>
      </w:pPr>
      <w:r>
        <w:rPr>
          <w:rFonts w:hint="eastAsia"/>
          <w:color w:val="auto"/>
        </w:rPr>
        <w:t>帮办员负责指导服务对象准备相关申报材料，协助服务对象向审批部门递交材料。</w:t>
      </w:r>
    </w:p>
    <w:p>
      <w:pPr>
        <w:pStyle w:val="164"/>
        <w:bidi w:val="0"/>
        <w:rPr>
          <w:rFonts w:hint="eastAsia"/>
          <w:color w:val="auto"/>
        </w:rPr>
      </w:pPr>
      <w:r>
        <w:rPr>
          <w:rFonts w:hint="eastAsia"/>
          <w:color w:val="auto"/>
        </w:rPr>
        <w:t>对于材料齐全的事项，帮办事项由帮办员陪同服务对象帮助办理。</w:t>
      </w:r>
    </w:p>
    <w:p>
      <w:pPr>
        <w:pStyle w:val="164"/>
        <w:bidi w:val="0"/>
        <w:rPr>
          <w:rFonts w:hint="eastAsia"/>
          <w:color w:val="auto"/>
        </w:rPr>
      </w:pPr>
      <w:r>
        <w:rPr>
          <w:rFonts w:hint="eastAsia"/>
          <w:color w:val="auto"/>
        </w:rPr>
        <w:t>对于材料不齐全的事项，帮办员一次性列出缺少的材料以及补齐材料的途径和方法。对于可以当场补正的材料，帮办人员应当场帮助服务对象填写、补充材料并打印或者上传电子版。对于服务对象表示办理有难度的事项，进行代办。</w:t>
      </w:r>
    </w:p>
    <w:p>
      <w:pPr>
        <w:pStyle w:val="164"/>
        <w:bidi w:val="0"/>
        <w:rPr>
          <w:rFonts w:hint="eastAsia"/>
          <w:color w:val="auto"/>
        </w:rPr>
      </w:pPr>
      <w:r>
        <w:rPr>
          <w:rFonts w:hint="eastAsia"/>
          <w:color w:val="auto"/>
        </w:rPr>
        <w:t>对帮办事项进行跟踪、协调并及时与服务对象进行信息对接，建立帮办工作日志，协助做好与各有关审批部门协调员及对接人员的沟通工作。</w:t>
      </w:r>
    </w:p>
    <w:p>
      <w:pPr>
        <w:pStyle w:val="65"/>
        <w:spacing w:before="156" w:after="156"/>
        <w:rPr>
          <w:rFonts w:hint="eastAsia"/>
          <w:color w:val="auto"/>
        </w:rPr>
      </w:pPr>
      <w:bookmarkStart w:id="126" w:name="_Toc18698"/>
      <w:r>
        <w:rPr>
          <w:rFonts w:hint="eastAsia"/>
          <w:color w:val="auto"/>
        </w:rPr>
        <w:t>办结</w:t>
      </w:r>
      <w:bookmarkEnd w:id="126"/>
    </w:p>
    <w:p>
      <w:pPr>
        <w:pStyle w:val="56"/>
        <w:ind w:firstLine="420"/>
        <w:rPr>
          <w:rFonts w:hint="eastAsia"/>
          <w:color w:val="auto"/>
        </w:rPr>
      </w:pPr>
      <w:r>
        <w:rPr>
          <w:rFonts w:hint="eastAsia"/>
          <w:color w:val="auto"/>
        </w:rPr>
        <w:t>帮办工作完成或因其他原因终止的，帮办员应向服务对象移交全部资料和审批文件，填写《办结（终止）单》（见附录B），经服务对象签字确认后，帮办工作结束。</w:t>
      </w:r>
    </w:p>
    <w:p>
      <w:pPr>
        <w:pStyle w:val="65"/>
        <w:spacing w:before="156" w:after="156"/>
        <w:rPr>
          <w:rFonts w:hint="eastAsia"/>
          <w:color w:val="auto"/>
        </w:rPr>
      </w:pPr>
      <w:bookmarkStart w:id="127" w:name="_Toc11340"/>
      <w:r>
        <w:rPr>
          <w:rFonts w:hint="eastAsia"/>
          <w:color w:val="auto"/>
        </w:rPr>
        <w:t>资料归档</w:t>
      </w:r>
      <w:bookmarkEnd w:id="127"/>
    </w:p>
    <w:p>
      <w:pPr>
        <w:pStyle w:val="56"/>
        <w:ind w:firstLine="420"/>
        <w:rPr>
          <w:rFonts w:hint="eastAsia"/>
          <w:color w:val="auto"/>
        </w:rPr>
      </w:pPr>
      <w:r>
        <w:rPr>
          <w:rFonts w:hint="eastAsia"/>
          <w:color w:val="auto"/>
        </w:rPr>
        <w:t>帮办事项办结后，帮办员应及时办理交接手续，协助审批部门协调员进行归档。</w:t>
      </w:r>
    </w:p>
    <w:p>
      <w:pPr>
        <w:pStyle w:val="105"/>
        <w:spacing w:before="156" w:after="156"/>
        <w:rPr>
          <w:rFonts w:hint="eastAsia"/>
          <w:color w:val="auto"/>
        </w:rPr>
      </w:pPr>
      <w:bookmarkStart w:id="128" w:name="_Toc249989953"/>
      <w:bookmarkStart w:id="129" w:name="_Toc170722496"/>
      <w:bookmarkStart w:id="130" w:name="_Toc9825"/>
      <w:r>
        <w:rPr>
          <w:rFonts w:hint="eastAsia"/>
          <w:color w:val="auto"/>
        </w:rPr>
        <w:t>代办服务</w:t>
      </w:r>
      <w:bookmarkEnd w:id="128"/>
      <w:bookmarkEnd w:id="129"/>
      <w:bookmarkEnd w:id="130"/>
    </w:p>
    <w:p>
      <w:pPr>
        <w:pStyle w:val="65"/>
        <w:spacing w:before="156" w:after="156"/>
        <w:rPr>
          <w:rFonts w:hint="eastAsia"/>
          <w:color w:val="auto"/>
        </w:rPr>
      </w:pPr>
      <w:bookmarkStart w:id="131" w:name="_Toc11459"/>
      <w:r>
        <w:rPr>
          <w:rFonts w:hint="eastAsia"/>
          <w:color w:val="auto"/>
        </w:rPr>
        <w:t>咨询</w:t>
      </w:r>
      <w:bookmarkEnd w:id="131"/>
    </w:p>
    <w:p>
      <w:pPr>
        <w:pStyle w:val="164"/>
        <w:bidi w:val="0"/>
        <w:rPr>
          <w:rFonts w:hint="eastAsia"/>
          <w:color w:val="auto"/>
        </w:rPr>
      </w:pPr>
      <w:r>
        <w:rPr>
          <w:rFonts w:hint="eastAsia"/>
          <w:color w:val="auto"/>
        </w:rPr>
        <w:t>代办员应认真接待服务对象的来访，及时告知代办服务相关法律法规、政策及办事流程，对咨询内容一次性告知，指导服务对象做好审批前各项准备工作，并建立接待咨询记录，登记服务对象名称、联系方式、咨询内容、处理结果等</w:t>
      </w:r>
    </w:p>
    <w:p>
      <w:pPr>
        <w:pStyle w:val="164"/>
        <w:bidi w:val="0"/>
        <w:rPr>
          <w:rFonts w:hint="eastAsia"/>
          <w:color w:val="auto"/>
        </w:rPr>
      </w:pPr>
      <w:r>
        <w:rPr>
          <w:rFonts w:hint="eastAsia"/>
          <w:color w:val="auto"/>
        </w:rPr>
        <w:t>应结合服务对象意愿和要求，积极提供优质高效服务。</w:t>
      </w:r>
    </w:p>
    <w:p>
      <w:pPr>
        <w:pStyle w:val="65"/>
        <w:spacing w:before="156" w:after="156"/>
        <w:rPr>
          <w:rFonts w:hint="eastAsia"/>
          <w:color w:val="auto"/>
        </w:rPr>
      </w:pPr>
      <w:bookmarkStart w:id="132" w:name="_Toc23338"/>
      <w:r>
        <w:rPr>
          <w:rFonts w:hint="eastAsia"/>
          <w:color w:val="auto"/>
        </w:rPr>
        <w:t>委托</w:t>
      </w:r>
      <w:bookmarkEnd w:id="132"/>
    </w:p>
    <w:p>
      <w:pPr>
        <w:pStyle w:val="56"/>
        <w:ind w:firstLine="420"/>
        <w:rPr>
          <w:rFonts w:hint="eastAsia"/>
          <w:color w:val="auto"/>
        </w:rPr>
      </w:pPr>
      <w:r>
        <w:rPr>
          <w:rFonts w:hint="eastAsia"/>
          <w:color w:val="auto"/>
        </w:rPr>
        <w:t>服务对象通过线上或线下渠道提出代办委托。代办员应根据服务对象提供的基础材料，对资料预审符合条件的，按照服务对象自愿委托的原则受理代办服务委托，与服务对象签订《代办服务委托书》（见附录C），并建立代办服务台账。</w:t>
      </w:r>
    </w:p>
    <w:p>
      <w:pPr>
        <w:pStyle w:val="65"/>
        <w:spacing w:before="156" w:after="156"/>
        <w:rPr>
          <w:rFonts w:hint="eastAsia"/>
          <w:color w:val="auto"/>
        </w:rPr>
      </w:pPr>
      <w:bookmarkStart w:id="133" w:name="_Toc27902"/>
      <w:r>
        <w:rPr>
          <w:rFonts w:hint="eastAsia"/>
          <w:color w:val="auto"/>
        </w:rPr>
        <w:t>受理</w:t>
      </w:r>
      <w:bookmarkEnd w:id="133"/>
    </w:p>
    <w:p>
      <w:pPr>
        <w:pStyle w:val="56"/>
        <w:ind w:firstLine="420"/>
        <w:rPr>
          <w:rFonts w:hint="eastAsia"/>
          <w:color w:val="auto"/>
        </w:rPr>
      </w:pPr>
      <w:r>
        <w:rPr>
          <w:rFonts w:hint="eastAsia"/>
          <w:color w:val="auto"/>
        </w:rPr>
        <w:t>对符合代办条件的，出具《受理单》（见附录A）。不符合条件的，及时告知服务对象并说明理由。</w:t>
      </w:r>
    </w:p>
    <w:p>
      <w:pPr>
        <w:pStyle w:val="65"/>
        <w:spacing w:before="156" w:after="156"/>
        <w:rPr>
          <w:rFonts w:hint="eastAsia"/>
          <w:color w:val="auto"/>
        </w:rPr>
      </w:pPr>
      <w:bookmarkStart w:id="134" w:name="_Toc31573"/>
      <w:r>
        <w:rPr>
          <w:rFonts w:hint="eastAsia"/>
          <w:color w:val="auto"/>
        </w:rPr>
        <w:t>承办</w:t>
      </w:r>
      <w:bookmarkEnd w:id="134"/>
    </w:p>
    <w:p>
      <w:pPr>
        <w:pStyle w:val="164"/>
        <w:bidi w:val="0"/>
        <w:rPr>
          <w:rFonts w:hint="eastAsia"/>
          <w:color w:val="auto"/>
        </w:rPr>
      </w:pPr>
      <w:r>
        <w:rPr>
          <w:rFonts w:hint="eastAsia"/>
          <w:color w:val="auto"/>
        </w:rPr>
        <w:t>代办员负责指导服务对象准备相关申报材料，代理服务对象向审批部门递交材料。</w:t>
      </w:r>
    </w:p>
    <w:p>
      <w:pPr>
        <w:pStyle w:val="164"/>
        <w:bidi w:val="0"/>
        <w:rPr>
          <w:rFonts w:hint="eastAsia"/>
          <w:color w:val="auto"/>
        </w:rPr>
      </w:pPr>
      <w:r>
        <w:rPr>
          <w:rFonts w:hint="eastAsia"/>
          <w:color w:val="auto"/>
        </w:rPr>
        <w:t>代办服务事项办理过程中，当材料需要补正时，由代办员联系服务对象进行补正。</w:t>
      </w:r>
    </w:p>
    <w:p>
      <w:pPr>
        <w:pStyle w:val="164"/>
        <w:bidi w:val="0"/>
        <w:rPr>
          <w:rFonts w:hint="eastAsia"/>
          <w:color w:val="auto"/>
        </w:rPr>
      </w:pPr>
      <w:r>
        <w:rPr>
          <w:rFonts w:hint="eastAsia"/>
          <w:color w:val="auto"/>
        </w:rPr>
        <w:t>代办员</w:t>
      </w:r>
      <w:r>
        <w:rPr>
          <w:rFonts w:hint="eastAsia"/>
          <w:color w:val="auto"/>
          <w:lang w:val="en-US" w:eastAsia="zh-CN"/>
        </w:rPr>
        <w:t>应</w:t>
      </w:r>
      <w:r>
        <w:rPr>
          <w:rFonts w:hint="eastAsia"/>
          <w:color w:val="auto"/>
        </w:rPr>
        <w:t>对代办过程中出现的问题进行记录，并随时更新解决状态和处理结果。</w:t>
      </w:r>
    </w:p>
    <w:p>
      <w:pPr>
        <w:pStyle w:val="164"/>
        <w:bidi w:val="0"/>
        <w:rPr>
          <w:rFonts w:hint="eastAsia"/>
          <w:color w:val="auto"/>
        </w:rPr>
      </w:pPr>
      <w:r>
        <w:rPr>
          <w:rFonts w:hint="eastAsia"/>
          <w:color w:val="auto"/>
        </w:rPr>
        <w:t>对代办事项进行跟踪、协调并及时与服务对象进行信息对接，建立代办工作日志，协助做好与各有关审批部门协调员及对接人员的沟通工作。</w:t>
      </w:r>
    </w:p>
    <w:p>
      <w:pPr>
        <w:pStyle w:val="65"/>
        <w:spacing w:before="156" w:after="156"/>
        <w:rPr>
          <w:rFonts w:hint="eastAsia"/>
          <w:color w:val="auto"/>
        </w:rPr>
      </w:pPr>
      <w:bookmarkStart w:id="135" w:name="_Toc29707"/>
      <w:r>
        <w:rPr>
          <w:rFonts w:hint="eastAsia"/>
          <w:color w:val="auto"/>
        </w:rPr>
        <w:t>服务中止与续办</w:t>
      </w:r>
      <w:bookmarkEnd w:id="135"/>
    </w:p>
    <w:p>
      <w:pPr>
        <w:pStyle w:val="164"/>
        <w:numPr>
          <w:ilvl w:val="4"/>
          <w:numId w:val="0"/>
        </w:numPr>
        <w:bidi w:val="0"/>
        <w:ind w:leftChars="0" w:firstLine="420" w:firstLineChars="200"/>
        <w:rPr>
          <w:rFonts w:hint="eastAsia"/>
          <w:color w:val="auto"/>
        </w:rPr>
      </w:pPr>
      <w:r>
        <w:rPr>
          <w:rFonts w:hint="eastAsia"/>
          <w:color w:val="auto"/>
        </w:rPr>
        <w:t>出现下列情况导致代办服务无法进行的，代办员应中止代办服务，并由服务对象在《代办服务中止单》（见附录D）上签字确认。情况包括但不限于：</w:t>
      </w:r>
    </w:p>
    <w:p>
      <w:pPr>
        <w:pStyle w:val="164"/>
        <w:numPr>
          <w:ilvl w:val="0"/>
          <w:numId w:val="32"/>
        </w:numPr>
        <w:bidi w:val="0"/>
        <w:ind w:firstLine="420" w:firstLineChars="200"/>
        <w:rPr>
          <w:rFonts w:hint="eastAsia"/>
          <w:color w:val="auto"/>
        </w:rPr>
      </w:pPr>
      <w:r>
        <w:rPr>
          <w:rFonts w:hint="eastAsia"/>
          <w:color w:val="auto"/>
        </w:rPr>
        <w:t>服务对象未在规定期限内提交审批材料，或经代办人员催促后仍未提交；</w:t>
      </w:r>
    </w:p>
    <w:p>
      <w:pPr>
        <w:pStyle w:val="164"/>
        <w:numPr>
          <w:ilvl w:val="0"/>
          <w:numId w:val="32"/>
        </w:numPr>
        <w:bidi w:val="0"/>
        <w:ind w:left="0" w:leftChars="0" w:firstLine="420" w:firstLineChars="200"/>
        <w:rPr>
          <w:rFonts w:hint="eastAsia"/>
          <w:color w:val="auto"/>
        </w:rPr>
      </w:pPr>
      <w:r>
        <w:rPr>
          <w:rFonts w:hint="eastAsia"/>
          <w:color w:val="auto"/>
        </w:rPr>
        <w:t>服务对象未及时缴纳各类行政事业性收费或按规定需缴纳的其他费用；</w:t>
      </w:r>
    </w:p>
    <w:p>
      <w:pPr>
        <w:pStyle w:val="164"/>
        <w:numPr>
          <w:ilvl w:val="0"/>
          <w:numId w:val="32"/>
        </w:numPr>
        <w:bidi w:val="0"/>
        <w:ind w:left="0" w:leftChars="0" w:firstLine="420" w:firstLineChars="200"/>
        <w:rPr>
          <w:rFonts w:hint="eastAsia"/>
          <w:color w:val="auto"/>
        </w:rPr>
      </w:pPr>
      <w:r>
        <w:rPr>
          <w:rFonts w:hint="eastAsia"/>
          <w:color w:val="auto"/>
        </w:rPr>
        <w:t>服务对象提出暂停委托代办服务；</w:t>
      </w:r>
    </w:p>
    <w:p>
      <w:pPr>
        <w:pStyle w:val="164"/>
        <w:numPr>
          <w:ilvl w:val="0"/>
          <w:numId w:val="32"/>
        </w:numPr>
        <w:bidi w:val="0"/>
        <w:ind w:left="0" w:leftChars="0" w:firstLine="420" w:firstLineChars="200"/>
        <w:rPr>
          <w:rFonts w:hint="eastAsia"/>
          <w:color w:val="auto"/>
        </w:rPr>
      </w:pPr>
      <w:r>
        <w:rPr>
          <w:rFonts w:hint="eastAsia"/>
          <w:color w:val="auto"/>
        </w:rPr>
        <w:t>因不可抗力因素导致服务无法继续</w:t>
      </w:r>
      <w:r>
        <w:rPr>
          <w:rFonts w:hint="default"/>
          <w:color w:val="auto"/>
          <w:lang w:val="en"/>
        </w:rPr>
        <w:t>;</w:t>
      </w:r>
    </w:p>
    <w:p>
      <w:pPr>
        <w:pStyle w:val="164"/>
        <w:numPr>
          <w:ilvl w:val="0"/>
          <w:numId w:val="32"/>
        </w:numPr>
        <w:bidi w:val="0"/>
        <w:ind w:left="0" w:leftChars="0" w:firstLine="420" w:firstLineChars="200"/>
        <w:rPr>
          <w:rFonts w:hint="eastAsia"/>
          <w:color w:val="auto"/>
        </w:rPr>
      </w:pPr>
      <w:r>
        <w:rPr>
          <w:rFonts w:hint="eastAsia"/>
          <w:color w:val="auto"/>
        </w:rPr>
        <w:t>中止原因消除后，服务机构与服务对象签订《代办服务续办委托书》（见附录E），继续开展代办服务。超过续办期限的，视为服务终止。服务对象应按照代办服务流程重新提出代办委托。</w:t>
      </w:r>
    </w:p>
    <w:p>
      <w:pPr>
        <w:pStyle w:val="65"/>
        <w:spacing w:before="156" w:after="156"/>
        <w:rPr>
          <w:rFonts w:hint="eastAsia"/>
          <w:color w:val="auto"/>
        </w:rPr>
      </w:pPr>
      <w:bookmarkStart w:id="136" w:name="_Toc4395"/>
      <w:r>
        <w:rPr>
          <w:rFonts w:hint="eastAsia"/>
          <w:color w:val="auto"/>
        </w:rPr>
        <w:t>办结</w:t>
      </w:r>
      <w:bookmarkEnd w:id="136"/>
    </w:p>
    <w:p>
      <w:pPr>
        <w:pStyle w:val="56"/>
        <w:ind w:firstLine="420"/>
        <w:rPr>
          <w:rFonts w:hint="eastAsia"/>
          <w:color w:val="auto"/>
        </w:rPr>
      </w:pPr>
      <w:r>
        <w:rPr>
          <w:rFonts w:hint="eastAsia"/>
          <w:color w:val="auto"/>
        </w:rPr>
        <w:t>代办工作完成或因其他原因终止的，代办员应向服务对象移交全部资料和审批文件，填写《办结（终止）单》（见附录B），经服务对象签字确认后，代办工作结束。</w:t>
      </w:r>
    </w:p>
    <w:p>
      <w:pPr>
        <w:pStyle w:val="65"/>
        <w:spacing w:before="156" w:after="156"/>
        <w:rPr>
          <w:rFonts w:hint="eastAsia"/>
          <w:color w:val="auto"/>
        </w:rPr>
      </w:pPr>
      <w:bookmarkStart w:id="137" w:name="_Toc3252"/>
      <w:r>
        <w:rPr>
          <w:rFonts w:hint="eastAsia"/>
          <w:color w:val="auto"/>
        </w:rPr>
        <w:t>资料归档</w:t>
      </w:r>
      <w:bookmarkEnd w:id="137"/>
    </w:p>
    <w:p>
      <w:pPr>
        <w:pStyle w:val="56"/>
        <w:ind w:firstLine="420"/>
        <w:rPr>
          <w:rFonts w:hint="eastAsia"/>
          <w:color w:val="auto"/>
        </w:rPr>
      </w:pPr>
      <w:r>
        <w:rPr>
          <w:rFonts w:hint="eastAsia"/>
          <w:color w:val="auto"/>
        </w:rPr>
        <w:t>代办事项办结后，代办员应及时移交相关材料，协助归档。</w:t>
      </w:r>
    </w:p>
    <w:p>
      <w:pPr>
        <w:pStyle w:val="104"/>
        <w:spacing w:before="312" w:after="312"/>
        <w:rPr>
          <w:rFonts w:hint="eastAsia"/>
          <w:color w:val="auto"/>
          <w:lang w:eastAsia="zh-CN"/>
        </w:rPr>
      </w:pPr>
      <w:bookmarkStart w:id="138" w:name="_Toc10062"/>
      <w:bookmarkStart w:id="139" w:name="_Toc7965"/>
      <w:bookmarkStart w:id="140" w:name="_Toc17240"/>
      <w:r>
        <w:rPr>
          <w:rFonts w:hint="eastAsia"/>
          <w:color w:val="auto"/>
          <w:lang w:eastAsia="zh-CN"/>
        </w:rPr>
        <w:t>监督和评价</w:t>
      </w:r>
      <w:bookmarkEnd w:id="138"/>
      <w:bookmarkEnd w:id="139"/>
      <w:bookmarkEnd w:id="140"/>
    </w:p>
    <w:p>
      <w:pPr>
        <w:pStyle w:val="105"/>
        <w:spacing w:before="156" w:after="156"/>
        <w:rPr>
          <w:rFonts w:hint="eastAsia"/>
          <w:color w:val="auto"/>
        </w:rPr>
      </w:pPr>
      <w:bookmarkStart w:id="141" w:name="_Toc24079"/>
      <w:bookmarkStart w:id="142" w:name="_Toc170722498"/>
      <w:bookmarkStart w:id="143" w:name="_Toc2035075971"/>
      <w:r>
        <w:rPr>
          <w:rFonts w:hint="eastAsia"/>
          <w:color w:val="auto"/>
        </w:rPr>
        <w:t>监督</w:t>
      </w:r>
      <w:bookmarkEnd w:id="141"/>
      <w:bookmarkEnd w:id="142"/>
      <w:bookmarkEnd w:id="143"/>
    </w:p>
    <w:p>
      <w:pPr>
        <w:pStyle w:val="56"/>
        <w:ind w:firstLine="420"/>
        <w:rPr>
          <w:rFonts w:hint="eastAsia"/>
          <w:color w:val="auto"/>
        </w:rPr>
      </w:pPr>
      <w:r>
        <w:rPr>
          <w:rFonts w:hint="eastAsia"/>
          <w:color w:val="auto"/>
        </w:rPr>
        <w:t>帮办代办机构的设立部门应建立监督机制，采用现场反映、电话反映、书面反映、网上投诉等方式，对帮办代办服务进行监督检查。监督检查内容包括但不限于：</w:t>
      </w:r>
    </w:p>
    <w:p>
      <w:pPr>
        <w:pStyle w:val="56"/>
        <w:ind w:firstLine="420"/>
        <w:rPr>
          <w:rFonts w:hint="eastAsia"/>
          <w:color w:val="auto"/>
        </w:rPr>
      </w:pPr>
      <w:r>
        <w:rPr>
          <w:rFonts w:hint="eastAsia"/>
          <w:color w:val="auto"/>
        </w:rPr>
        <w:t>——帮办代办委托书执行落实情况；</w:t>
      </w:r>
    </w:p>
    <w:p>
      <w:pPr>
        <w:pStyle w:val="56"/>
        <w:ind w:firstLine="420"/>
        <w:rPr>
          <w:rFonts w:hint="eastAsia"/>
          <w:color w:val="auto"/>
        </w:rPr>
      </w:pPr>
      <w:r>
        <w:rPr>
          <w:rFonts w:hint="eastAsia"/>
          <w:color w:val="auto"/>
        </w:rPr>
        <w:t>——超时限办理情况；</w:t>
      </w:r>
    </w:p>
    <w:p>
      <w:pPr>
        <w:pStyle w:val="56"/>
        <w:ind w:firstLine="420"/>
        <w:rPr>
          <w:rFonts w:hint="eastAsia"/>
          <w:color w:val="auto"/>
        </w:rPr>
      </w:pPr>
      <w:r>
        <w:rPr>
          <w:rFonts w:hint="eastAsia"/>
          <w:color w:val="auto"/>
        </w:rPr>
        <w:t>——不作为、乱作为、吃拿卡要等违规情况；</w:t>
      </w:r>
    </w:p>
    <w:p>
      <w:pPr>
        <w:pStyle w:val="56"/>
        <w:ind w:firstLine="420"/>
        <w:rPr>
          <w:rFonts w:hint="eastAsia"/>
          <w:color w:val="auto"/>
        </w:rPr>
      </w:pPr>
      <w:r>
        <w:rPr>
          <w:rFonts w:hint="eastAsia"/>
          <w:color w:val="auto"/>
        </w:rPr>
        <w:t>——审批部门配合情况；</w:t>
      </w:r>
    </w:p>
    <w:p>
      <w:pPr>
        <w:pStyle w:val="56"/>
        <w:ind w:firstLine="420"/>
        <w:rPr>
          <w:rFonts w:hint="eastAsia"/>
          <w:color w:val="auto"/>
        </w:rPr>
      </w:pPr>
      <w:r>
        <w:rPr>
          <w:rFonts w:hint="eastAsia"/>
          <w:color w:val="auto"/>
        </w:rPr>
        <w:t>——帮办代办档案规范性、完整性情况。</w:t>
      </w:r>
    </w:p>
    <w:p>
      <w:pPr>
        <w:pStyle w:val="105"/>
        <w:spacing w:before="156" w:after="156"/>
        <w:rPr>
          <w:rFonts w:hint="eastAsia"/>
          <w:color w:val="auto"/>
        </w:rPr>
      </w:pPr>
      <w:bookmarkStart w:id="144" w:name="_Toc170722499"/>
      <w:bookmarkStart w:id="145" w:name="_Toc23439"/>
      <w:bookmarkStart w:id="146" w:name="_Toc1439335645"/>
      <w:r>
        <w:rPr>
          <w:rFonts w:hint="eastAsia"/>
          <w:color w:val="auto"/>
        </w:rPr>
        <w:t>评价</w:t>
      </w:r>
      <w:bookmarkEnd w:id="144"/>
      <w:bookmarkEnd w:id="145"/>
      <w:bookmarkEnd w:id="146"/>
    </w:p>
    <w:p>
      <w:pPr>
        <w:pStyle w:val="165"/>
        <w:bidi w:val="0"/>
        <w:rPr>
          <w:rFonts w:hint="eastAsia"/>
          <w:color w:val="auto"/>
        </w:rPr>
      </w:pPr>
      <w:r>
        <w:rPr>
          <w:color w:val="auto"/>
        </w:rPr>
        <w:t>应建立服务评价机制，在事项办结后可由服务对象通过政务服务“好差评”对帮办代办服务进行评价，服务机构应根据评价情况进行改进。</w:t>
      </w:r>
    </w:p>
    <w:p>
      <w:pPr>
        <w:pStyle w:val="165"/>
        <w:bidi w:val="0"/>
        <w:rPr>
          <w:color w:val="auto"/>
        </w:rPr>
      </w:pPr>
      <w:r>
        <w:rPr>
          <w:color w:val="auto"/>
        </w:rPr>
        <w:t>评价结果宜作为单位、个人绩效考核、评选先进的重要依据。根据评价结果总结成绩和经验，并根据实际情况做好政策调适工作。</w:t>
      </w:r>
    </w:p>
    <w:p>
      <w:pPr>
        <w:pStyle w:val="235"/>
        <w:rPr>
          <w:rFonts w:hint="eastAsia"/>
          <w:color w:val="auto"/>
        </w:rPr>
      </w:pPr>
    </w:p>
    <w:p>
      <w:pPr>
        <w:rPr>
          <w:rFonts w:hint="eastAsia"/>
          <w:color w:val="auto"/>
        </w:rPr>
      </w:pPr>
      <w:r>
        <w:rPr>
          <w:rFonts w:hint="eastAsia"/>
          <w:color w:val="auto"/>
        </w:rPr>
        <w:br w:type="page"/>
      </w:r>
    </w:p>
    <w:p>
      <w:pPr>
        <w:pStyle w:val="236"/>
        <w:keepLines w:val="0"/>
        <w:pageBreakBefore w:val="0"/>
        <w:widowControl/>
        <w:shd w:val="clear" w:color="FFFFFF" w:fill="FFFFFF"/>
        <w:kinsoku/>
        <w:wordWrap/>
        <w:overflowPunct/>
        <w:topLinePunct w:val="0"/>
        <w:bidi w:val="0"/>
        <w:snapToGrid/>
        <w:spacing w:before="0" w:after="0" w:line="240" w:lineRule="auto"/>
        <w:textAlignment w:val="auto"/>
        <w:rPr>
          <w:rFonts w:hint="eastAsia" w:hAnsi="Times New Roman"/>
          <w:color w:val="auto"/>
        </w:rPr>
      </w:pPr>
    </w:p>
    <w:p>
      <w:pPr>
        <w:pStyle w:val="235"/>
        <w:keepLines w:val="0"/>
        <w:pageBreakBefore w:val="0"/>
        <w:widowControl/>
        <w:kinsoku/>
        <w:wordWrap/>
        <w:overflowPunct/>
        <w:topLinePunct w:val="0"/>
        <w:bidi w:val="0"/>
        <w:snapToGrid/>
        <w:spacing w:before="0" w:after="0" w:line="240" w:lineRule="auto"/>
        <w:ind w:firstLine="0" w:firstLineChars="0"/>
        <w:jc w:val="center"/>
        <w:textAlignment w:val="auto"/>
        <w:rPr>
          <w:rFonts w:ascii="黑体" w:hAnsi="黑体" w:eastAsia="黑体"/>
          <w:color w:val="auto"/>
        </w:rPr>
      </w:pPr>
      <w:r>
        <w:rPr>
          <w:rFonts w:hint="eastAsia" w:ascii="黑体" w:hAnsi="黑体" w:eastAsia="黑体"/>
          <w:color w:val="auto"/>
        </w:rPr>
        <w:t>（资料性）</w:t>
      </w:r>
    </w:p>
    <w:p>
      <w:pPr>
        <w:pStyle w:val="237"/>
        <w:keepLines w:val="0"/>
        <w:pageBreakBefore w:val="0"/>
        <w:widowControl/>
        <w:kinsoku/>
        <w:wordWrap/>
        <w:overflowPunct/>
        <w:topLinePunct w:val="0"/>
        <w:bidi w:val="0"/>
        <w:snapToGrid/>
        <w:spacing w:before="0" w:after="0" w:line="240" w:lineRule="auto"/>
        <w:textAlignment w:val="auto"/>
        <w:rPr>
          <w:rFonts w:hint="eastAsia"/>
          <w:color w:val="auto"/>
        </w:rPr>
      </w:pPr>
      <w:r>
        <w:rPr>
          <w:rFonts w:hint="eastAsia"/>
          <w:color w:val="auto"/>
        </w:rPr>
        <w:t>帮办代办受理单</w:t>
      </w:r>
    </w:p>
    <w:p>
      <w:pPr>
        <w:pStyle w:val="235"/>
        <w:spacing w:before="0" w:after="0"/>
        <w:rPr>
          <w:color w:val="auto"/>
        </w:rPr>
      </w:pPr>
      <w:r>
        <w:rPr>
          <w:rFonts w:hint="eastAsia"/>
          <w:color w:val="auto"/>
        </w:rPr>
        <w:t>帮办代办受理单示例见表A.1。</w:t>
      </w:r>
    </w:p>
    <w:p>
      <w:pPr>
        <w:jc w:val="center"/>
        <w:rPr>
          <w:rFonts w:ascii="黑体" w:hAnsi="黑体" w:eastAsia="黑体"/>
          <w:color w:val="auto"/>
          <w:kern w:val="0"/>
          <w:szCs w:val="20"/>
        </w:rPr>
      </w:pPr>
      <w:r>
        <w:rPr>
          <w:rFonts w:ascii="黑体" w:hAnsi="黑体" w:eastAsia="黑体"/>
          <w:color w:val="auto"/>
          <w:kern w:val="0"/>
          <w:szCs w:val="20"/>
        </w:rPr>
        <w:t xml:space="preserve">表 </w:t>
      </w:r>
      <w:r>
        <w:rPr>
          <w:rFonts w:hint="eastAsia" w:ascii="黑体" w:hAnsi="黑体" w:eastAsia="黑体"/>
          <w:color w:val="auto"/>
          <w:kern w:val="0"/>
          <w:szCs w:val="20"/>
        </w:rPr>
        <w:t>A.1 帮办代办受理单</w:t>
      </w:r>
    </w:p>
    <w:tbl>
      <w:tblPr>
        <w:tblStyle w:val="26"/>
        <w:tblW w:w="0" w:type="auto"/>
        <w:tblInd w:w="0" w:type="dxa"/>
        <w:tblLayout w:type="fixed"/>
        <w:tblCellMar>
          <w:top w:w="0" w:type="dxa"/>
          <w:left w:w="0" w:type="dxa"/>
          <w:bottom w:w="0" w:type="dxa"/>
          <w:right w:w="0" w:type="dxa"/>
        </w:tblCellMar>
      </w:tblPr>
      <w:tblGrid>
        <w:gridCol w:w="2740"/>
        <w:gridCol w:w="6220"/>
      </w:tblGrid>
      <w:tr>
        <w:tblPrEx>
          <w:tblCellMar>
            <w:top w:w="0" w:type="dxa"/>
            <w:left w:w="0" w:type="dxa"/>
            <w:bottom w:w="0" w:type="dxa"/>
            <w:right w:w="0" w:type="dxa"/>
          </w:tblCellMar>
        </w:tblPrEx>
        <w:trPr>
          <w:trHeight w:val="228" w:hRule="atLeast"/>
        </w:trPr>
        <w:tc>
          <w:tcPr>
            <w:tcW w:w="2740" w:type="dxa"/>
            <w:shd w:val="clear" w:color="auto" w:fill="auto"/>
            <w:vAlign w:val="bottom"/>
          </w:tcPr>
          <w:p>
            <w:pPr>
              <w:widowControl/>
              <w:spacing w:line="0" w:lineRule="atLeast"/>
              <w:jc w:val="left"/>
              <w:rPr>
                <w:rFonts w:ascii="宋体" w:hAnsi="宋体" w:cs="Arial"/>
                <w:color w:val="auto"/>
                <w:kern w:val="0"/>
                <w:sz w:val="18"/>
                <w:szCs w:val="18"/>
              </w:rPr>
            </w:pPr>
          </w:p>
        </w:tc>
        <w:tc>
          <w:tcPr>
            <w:tcW w:w="6220" w:type="dxa"/>
            <w:shd w:val="clear" w:color="auto" w:fill="auto"/>
            <w:vAlign w:val="bottom"/>
          </w:tcPr>
          <w:p>
            <w:pPr>
              <w:widowControl/>
              <w:spacing w:line="0" w:lineRule="atLeast"/>
              <w:ind w:left="3760"/>
              <w:jc w:val="left"/>
              <w:rPr>
                <w:rFonts w:ascii="宋体" w:hAnsi="宋体" w:cs="Arial"/>
                <w:color w:val="auto"/>
                <w:kern w:val="0"/>
                <w:sz w:val="18"/>
                <w:szCs w:val="18"/>
              </w:rPr>
            </w:pPr>
            <w:r>
              <w:rPr>
                <w:rFonts w:ascii="宋体" w:hAnsi="宋体" w:cs="Arial"/>
                <w:color w:val="auto"/>
                <w:kern w:val="0"/>
                <w:sz w:val="18"/>
                <w:szCs w:val="18"/>
              </w:rPr>
              <w:t>编号：</w:t>
            </w:r>
          </w:p>
        </w:tc>
      </w:tr>
      <w:tr>
        <w:tblPrEx>
          <w:tblCellMar>
            <w:top w:w="0" w:type="dxa"/>
            <w:left w:w="0" w:type="dxa"/>
            <w:bottom w:w="0" w:type="dxa"/>
            <w:right w:w="0" w:type="dxa"/>
          </w:tblCellMar>
        </w:tblPrEx>
        <w:trPr>
          <w:trHeight w:val="57" w:hRule="atLeast"/>
        </w:trPr>
        <w:tc>
          <w:tcPr>
            <w:tcW w:w="2740" w:type="dxa"/>
            <w:tcBorders>
              <w:bottom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358"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申请单位（人）</w:t>
            </w: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189" w:hRule="atLeast"/>
        </w:trPr>
        <w:tc>
          <w:tcPr>
            <w:tcW w:w="2740" w:type="dxa"/>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391"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申请人证件号码</w:t>
            </w: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312"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（自然人填身份证号、法人填法</w:t>
            </w: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312" w:hRule="atLeast"/>
        </w:trPr>
        <w:tc>
          <w:tcPr>
            <w:tcW w:w="2740" w:type="dxa"/>
            <w:tcBorders>
              <w:left w:val="single" w:color="auto" w:sz="8" w:space="0"/>
              <w:right w:val="single" w:color="auto" w:sz="8" w:space="0"/>
            </w:tcBorders>
            <w:shd w:val="clear" w:color="auto" w:fill="auto"/>
            <w:vAlign w:val="bottom"/>
          </w:tcPr>
          <w:p>
            <w:pPr>
              <w:widowControl/>
              <w:spacing w:line="0" w:lineRule="atLeast"/>
              <w:ind w:left="120"/>
              <w:jc w:val="left"/>
              <w:rPr>
                <w:rFonts w:ascii="宋体" w:hAnsi="宋体" w:cs="Arial"/>
                <w:color w:val="auto"/>
                <w:kern w:val="0"/>
                <w:sz w:val="18"/>
                <w:szCs w:val="18"/>
              </w:rPr>
            </w:pPr>
            <w:r>
              <w:rPr>
                <w:rFonts w:ascii="宋体" w:hAnsi="宋体" w:cs="Arial"/>
                <w:color w:val="auto"/>
                <w:kern w:val="0"/>
                <w:sz w:val="18"/>
                <w:szCs w:val="18"/>
              </w:rPr>
              <w:t>人姓名及统一社会信用代码）</w:t>
            </w: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224" w:hRule="atLeast"/>
        </w:trPr>
        <w:tc>
          <w:tcPr>
            <w:tcW w:w="2740" w:type="dxa"/>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533"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right w:val="single" w:color="auto" w:sz="8" w:space="0"/>
            </w:tcBorders>
            <w:shd w:val="clear" w:color="auto" w:fill="auto"/>
            <w:vAlign w:val="bottom"/>
          </w:tcPr>
          <w:p>
            <w:pPr>
              <w:widowControl/>
              <w:spacing w:line="0" w:lineRule="atLeast"/>
              <w:ind w:left="80"/>
              <w:jc w:val="left"/>
              <w:rPr>
                <w:rFonts w:ascii="宋体" w:hAnsi="宋体" w:cs="Arial"/>
                <w:color w:val="auto"/>
                <w:kern w:val="0"/>
                <w:sz w:val="18"/>
                <w:szCs w:val="18"/>
              </w:rPr>
            </w:pPr>
            <w:r>
              <w:rPr>
                <w:rFonts w:ascii="宋体" w:hAnsi="宋体" w:cs="Arial"/>
                <w:color w:val="auto"/>
                <w:kern w:val="0"/>
                <w:sz w:val="18"/>
                <w:szCs w:val="18"/>
              </w:rPr>
              <w:t>□ 投资建设_________________________________</w:t>
            </w:r>
          </w:p>
        </w:tc>
      </w:tr>
      <w:tr>
        <w:tblPrEx>
          <w:tblCellMar>
            <w:top w:w="0" w:type="dxa"/>
            <w:left w:w="0" w:type="dxa"/>
            <w:bottom w:w="0" w:type="dxa"/>
            <w:right w:w="0" w:type="dxa"/>
          </w:tblCellMar>
        </w:tblPrEx>
        <w:trPr>
          <w:trHeight w:val="312"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帮办代办类别</w:t>
            </w:r>
          </w:p>
        </w:tc>
        <w:tc>
          <w:tcPr>
            <w:tcW w:w="6220" w:type="dxa"/>
            <w:vMerge w:val="restart"/>
            <w:tcBorders>
              <w:right w:val="single" w:color="auto" w:sz="8" w:space="0"/>
            </w:tcBorders>
            <w:shd w:val="clear" w:color="auto" w:fill="auto"/>
            <w:vAlign w:val="bottom"/>
          </w:tcPr>
          <w:p>
            <w:pPr>
              <w:widowControl/>
              <w:spacing w:line="0" w:lineRule="atLeast"/>
              <w:ind w:left="80"/>
              <w:jc w:val="left"/>
              <w:rPr>
                <w:rFonts w:ascii="宋体" w:hAnsi="宋体" w:cs="Arial"/>
                <w:color w:val="auto"/>
                <w:kern w:val="0"/>
                <w:sz w:val="18"/>
                <w:szCs w:val="18"/>
              </w:rPr>
            </w:pPr>
            <w:r>
              <w:rPr>
                <w:rFonts w:ascii="宋体" w:hAnsi="宋体" w:cs="Arial"/>
                <w:color w:val="auto"/>
                <w:kern w:val="0"/>
                <w:sz w:val="18"/>
                <w:szCs w:val="18"/>
              </w:rPr>
              <w:t>□ 企业开办_________________________________</w:t>
            </w:r>
          </w:p>
        </w:tc>
      </w:tr>
      <w:tr>
        <w:tblPrEx>
          <w:tblCellMar>
            <w:top w:w="0" w:type="dxa"/>
            <w:left w:w="0" w:type="dxa"/>
            <w:bottom w:w="0" w:type="dxa"/>
            <w:right w:w="0" w:type="dxa"/>
          </w:tblCellMar>
        </w:tblPrEx>
        <w:trPr>
          <w:trHeight w:val="233" w:hRule="atLeast"/>
        </w:trPr>
        <w:tc>
          <w:tcPr>
            <w:tcW w:w="2740" w:type="dxa"/>
            <w:vMerge w:val="restart"/>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及事项名称</w:t>
            </w:r>
          </w:p>
        </w:tc>
        <w:tc>
          <w:tcPr>
            <w:tcW w:w="6220" w:type="dxa"/>
            <w:vMerge w:val="continue"/>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156" w:hRule="atLeast"/>
        </w:trPr>
        <w:tc>
          <w:tcPr>
            <w:tcW w:w="2740" w:type="dxa"/>
            <w:vMerge w:val="continue"/>
            <w:tcBorders>
              <w:left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312"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right w:val="single" w:color="auto" w:sz="8" w:space="0"/>
            </w:tcBorders>
            <w:shd w:val="clear" w:color="auto" w:fill="auto"/>
            <w:vAlign w:val="bottom"/>
          </w:tcPr>
          <w:p>
            <w:pPr>
              <w:widowControl/>
              <w:spacing w:line="0" w:lineRule="atLeast"/>
              <w:ind w:left="80"/>
              <w:jc w:val="left"/>
              <w:rPr>
                <w:rFonts w:ascii="宋体" w:hAnsi="宋体" w:cs="Arial"/>
                <w:color w:val="auto"/>
                <w:kern w:val="0"/>
                <w:sz w:val="18"/>
                <w:szCs w:val="18"/>
              </w:rPr>
            </w:pPr>
            <w:r>
              <w:rPr>
                <w:rFonts w:ascii="宋体" w:hAnsi="宋体" w:cs="Arial"/>
                <w:color w:val="auto"/>
                <w:kern w:val="0"/>
                <w:sz w:val="18"/>
                <w:szCs w:val="18"/>
              </w:rPr>
              <w:t>□ 民生事务_________________________________</w:t>
            </w:r>
          </w:p>
        </w:tc>
      </w:tr>
      <w:tr>
        <w:tblPrEx>
          <w:tblCellMar>
            <w:top w:w="0" w:type="dxa"/>
            <w:left w:w="0" w:type="dxa"/>
            <w:bottom w:w="0" w:type="dxa"/>
            <w:right w:w="0" w:type="dxa"/>
          </w:tblCellMar>
        </w:tblPrEx>
        <w:trPr>
          <w:trHeight w:val="367" w:hRule="atLeast"/>
        </w:trPr>
        <w:tc>
          <w:tcPr>
            <w:tcW w:w="2740" w:type="dxa"/>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413"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right w:val="single" w:color="auto" w:sz="8" w:space="0"/>
            </w:tcBorders>
            <w:shd w:val="clear" w:color="auto" w:fill="auto"/>
            <w:vAlign w:val="bottom"/>
          </w:tcPr>
          <w:p>
            <w:pPr>
              <w:widowControl/>
              <w:spacing w:line="0" w:lineRule="atLeast"/>
              <w:ind w:left="80"/>
              <w:jc w:val="left"/>
              <w:rPr>
                <w:rFonts w:ascii="宋体" w:hAnsi="宋体" w:cs="Arial"/>
                <w:color w:val="auto"/>
                <w:kern w:val="0"/>
                <w:sz w:val="18"/>
                <w:szCs w:val="18"/>
              </w:rPr>
            </w:pPr>
            <w:r>
              <w:rPr>
                <w:rFonts w:ascii="宋体" w:hAnsi="宋体" w:cs="Arial"/>
                <w:color w:val="auto"/>
                <w:kern w:val="0"/>
                <w:sz w:val="18"/>
                <w:szCs w:val="18"/>
              </w:rPr>
              <w:t>□ 帮办</w:t>
            </w:r>
          </w:p>
        </w:tc>
      </w:tr>
      <w:tr>
        <w:tblPrEx>
          <w:tblCellMar>
            <w:top w:w="0" w:type="dxa"/>
            <w:left w:w="0" w:type="dxa"/>
            <w:bottom w:w="0" w:type="dxa"/>
            <w:right w:w="0" w:type="dxa"/>
          </w:tblCellMar>
        </w:tblPrEx>
        <w:trPr>
          <w:trHeight w:val="233"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服务类型</w:t>
            </w: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235"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right w:val="single" w:color="auto" w:sz="8" w:space="0"/>
            </w:tcBorders>
            <w:shd w:val="clear" w:color="auto" w:fill="auto"/>
            <w:vAlign w:val="bottom"/>
          </w:tcPr>
          <w:p>
            <w:pPr>
              <w:widowControl/>
              <w:spacing w:line="0" w:lineRule="atLeast"/>
              <w:ind w:left="80"/>
              <w:jc w:val="left"/>
              <w:rPr>
                <w:rFonts w:ascii="宋体" w:hAnsi="宋体" w:cs="Arial"/>
                <w:color w:val="auto"/>
                <w:kern w:val="0"/>
                <w:sz w:val="18"/>
                <w:szCs w:val="18"/>
              </w:rPr>
            </w:pPr>
            <w:r>
              <w:rPr>
                <w:rFonts w:ascii="宋体" w:hAnsi="宋体" w:cs="Arial"/>
                <w:color w:val="auto"/>
                <w:kern w:val="0"/>
                <w:sz w:val="18"/>
                <w:szCs w:val="18"/>
              </w:rPr>
              <w:t>□ 代办</w:t>
            </w:r>
          </w:p>
        </w:tc>
      </w:tr>
      <w:tr>
        <w:tblPrEx>
          <w:tblCellMar>
            <w:top w:w="0" w:type="dxa"/>
            <w:left w:w="0" w:type="dxa"/>
            <w:bottom w:w="0" w:type="dxa"/>
            <w:right w:w="0" w:type="dxa"/>
          </w:tblCellMar>
        </w:tblPrEx>
        <w:trPr>
          <w:trHeight w:val="244" w:hRule="atLeast"/>
        </w:trPr>
        <w:tc>
          <w:tcPr>
            <w:tcW w:w="2740" w:type="dxa"/>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429"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经办人</w:t>
            </w: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262" w:hRule="atLeast"/>
        </w:trPr>
        <w:tc>
          <w:tcPr>
            <w:tcW w:w="2740" w:type="dxa"/>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503"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联系电话</w:t>
            </w: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338" w:hRule="atLeast"/>
        </w:trPr>
        <w:tc>
          <w:tcPr>
            <w:tcW w:w="2740" w:type="dxa"/>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504"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交办日期</w:t>
            </w: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337" w:hRule="atLeast"/>
        </w:trPr>
        <w:tc>
          <w:tcPr>
            <w:tcW w:w="2740" w:type="dxa"/>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504"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帮办代办员签名</w:t>
            </w:r>
          </w:p>
        </w:tc>
        <w:tc>
          <w:tcPr>
            <w:tcW w:w="6220" w:type="dxa"/>
            <w:tcBorders>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337" w:hRule="atLeast"/>
        </w:trPr>
        <w:tc>
          <w:tcPr>
            <w:tcW w:w="2740" w:type="dxa"/>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r>
        <w:tblPrEx>
          <w:tblCellMar>
            <w:top w:w="0" w:type="dxa"/>
            <w:left w:w="0" w:type="dxa"/>
            <w:bottom w:w="0" w:type="dxa"/>
            <w:right w:w="0" w:type="dxa"/>
          </w:tblCellMar>
        </w:tblPrEx>
        <w:trPr>
          <w:trHeight w:val="505" w:hRule="atLeast"/>
        </w:trPr>
        <w:tc>
          <w:tcPr>
            <w:tcW w:w="2740" w:type="dxa"/>
            <w:tcBorders>
              <w:left w:val="single" w:color="auto" w:sz="8" w:space="0"/>
              <w:right w:val="single" w:color="auto" w:sz="8" w:space="0"/>
            </w:tcBorders>
            <w:shd w:val="clear" w:color="auto" w:fill="auto"/>
            <w:vAlign w:val="bottom"/>
          </w:tcPr>
          <w:p>
            <w:pPr>
              <w:widowControl/>
              <w:spacing w:line="0" w:lineRule="atLeast"/>
              <w:jc w:val="center"/>
              <w:rPr>
                <w:rFonts w:ascii="宋体" w:hAnsi="宋体" w:cs="Arial"/>
                <w:color w:val="auto"/>
                <w:kern w:val="0"/>
                <w:sz w:val="18"/>
                <w:szCs w:val="18"/>
              </w:rPr>
            </w:pPr>
            <w:r>
              <w:rPr>
                <w:rFonts w:ascii="宋体" w:hAnsi="宋体" w:cs="Arial"/>
                <w:color w:val="auto"/>
                <w:kern w:val="0"/>
                <w:sz w:val="18"/>
                <w:szCs w:val="18"/>
              </w:rPr>
              <w:t>备注</w:t>
            </w:r>
          </w:p>
        </w:tc>
        <w:tc>
          <w:tcPr>
            <w:tcW w:w="6220" w:type="dxa"/>
            <w:tcBorders>
              <w:right w:val="single" w:color="auto" w:sz="8" w:space="0"/>
            </w:tcBorders>
            <w:shd w:val="clear" w:color="auto" w:fill="auto"/>
            <w:vAlign w:val="bottom"/>
          </w:tcPr>
          <w:p>
            <w:pPr>
              <w:widowControl/>
              <w:spacing w:line="0" w:lineRule="atLeast"/>
              <w:ind w:left="660"/>
              <w:jc w:val="left"/>
              <w:rPr>
                <w:rFonts w:ascii="宋体" w:hAnsi="宋体" w:cs="Arial"/>
                <w:color w:val="auto"/>
                <w:kern w:val="0"/>
                <w:sz w:val="18"/>
                <w:szCs w:val="18"/>
              </w:rPr>
            </w:pPr>
            <w:r>
              <w:rPr>
                <w:rFonts w:ascii="宋体" w:hAnsi="宋体" w:cs="Arial"/>
                <w:color w:val="auto"/>
                <w:kern w:val="0"/>
                <w:sz w:val="18"/>
                <w:szCs w:val="18"/>
              </w:rPr>
              <w:t>本表一式两份，委托代办单位（人）、帮办代办单位各一份。</w:t>
            </w:r>
          </w:p>
        </w:tc>
      </w:tr>
      <w:tr>
        <w:tblPrEx>
          <w:tblCellMar>
            <w:top w:w="0" w:type="dxa"/>
            <w:left w:w="0" w:type="dxa"/>
            <w:bottom w:w="0" w:type="dxa"/>
            <w:right w:w="0" w:type="dxa"/>
          </w:tblCellMar>
        </w:tblPrEx>
        <w:trPr>
          <w:trHeight w:val="336" w:hRule="atLeast"/>
        </w:trPr>
        <w:tc>
          <w:tcPr>
            <w:tcW w:w="2740" w:type="dxa"/>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c>
          <w:tcPr>
            <w:tcW w:w="6220" w:type="dxa"/>
            <w:tcBorders>
              <w:bottom w:val="single" w:color="auto" w:sz="8" w:space="0"/>
              <w:right w:val="single" w:color="auto" w:sz="8" w:space="0"/>
            </w:tcBorders>
            <w:shd w:val="clear" w:color="auto" w:fill="auto"/>
            <w:vAlign w:val="bottom"/>
          </w:tcPr>
          <w:p>
            <w:pPr>
              <w:widowControl/>
              <w:spacing w:line="0" w:lineRule="atLeast"/>
              <w:jc w:val="left"/>
              <w:rPr>
                <w:rFonts w:ascii="宋体" w:hAnsi="宋体" w:cs="Arial"/>
                <w:color w:val="auto"/>
                <w:kern w:val="0"/>
                <w:sz w:val="18"/>
                <w:szCs w:val="18"/>
              </w:rPr>
            </w:pPr>
          </w:p>
        </w:tc>
      </w:tr>
    </w:tbl>
    <w:p>
      <w:pPr>
        <w:jc w:val="center"/>
        <w:rPr>
          <w:rFonts w:hint="eastAsia" w:ascii="黑体" w:hAnsi="黑体" w:eastAsia="黑体"/>
          <w:color w:val="auto"/>
          <w:kern w:val="0"/>
          <w:szCs w:val="20"/>
        </w:rPr>
      </w:pPr>
    </w:p>
    <w:p>
      <w:pPr>
        <w:rPr>
          <w:rFonts w:hint="eastAsia"/>
          <w:color w:val="auto"/>
        </w:rPr>
      </w:pPr>
      <w:r>
        <w:rPr>
          <w:rFonts w:hint="eastAsia"/>
          <w:color w:val="auto"/>
        </w:rPr>
        <w:br w:type="page"/>
      </w:r>
    </w:p>
    <w:p>
      <w:pPr>
        <w:pStyle w:val="236"/>
        <w:keepLines w:val="0"/>
        <w:pageBreakBefore w:val="0"/>
        <w:widowControl/>
        <w:shd w:val="clear" w:color="FFFFFF" w:fill="FFFFFF"/>
        <w:kinsoku/>
        <w:wordWrap/>
        <w:overflowPunct/>
        <w:topLinePunct w:val="0"/>
        <w:bidi w:val="0"/>
        <w:snapToGrid/>
        <w:spacing w:before="0" w:after="0" w:line="240" w:lineRule="auto"/>
        <w:textAlignment w:val="auto"/>
        <w:rPr>
          <w:rFonts w:hint="eastAsia" w:hAnsi="Times New Roman"/>
          <w:color w:val="auto"/>
        </w:rPr>
      </w:pPr>
    </w:p>
    <w:p>
      <w:pPr>
        <w:pStyle w:val="235"/>
        <w:keepLines w:val="0"/>
        <w:pageBreakBefore w:val="0"/>
        <w:widowControl/>
        <w:kinsoku/>
        <w:wordWrap/>
        <w:overflowPunct/>
        <w:topLinePunct w:val="0"/>
        <w:bidi w:val="0"/>
        <w:snapToGrid/>
        <w:spacing w:before="0" w:after="0" w:line="240" w:lineRule="auto"/>
        <w:ind w:firstLine="0" w:firstLineChars="0"/>
        <w:jc w:val="center"/>
        <w:textAlignment w:val="auto"/>
        <w:rPr>
          <w:rFonts w:hint="eastAsia" w:ascii="黑体" w:hAnsi="黑体" w:eastAsia="黑体"/>
          <w:color w:val="auto"/>
        </w:rPr>
      </w:pPr>
      <w:r>
        <w:rPr>
          <w:rFonts w:hint="eastAsia" w:ascii="黑体" w:hAnsi="黑体" w:eastAsia="黑体"/>
          <w:color w:val="auto"/>
        </w:rPr>
        <w:t>（资料性）</w:t>
      </w:r>
    </w:p>
    <w:p>
      <w:pPr>
        <w:pStyle w:val="237"/>
        <w:keepLines w:val="0"/>
        <w:pageBreakBefore w:val="0"/>
        <w:widowControl/>
        <w:kinsoku/>
        <w:wordWrap/>
        <w:overflowPunct/>
        <w:topLinePunct w:val="0"/>
        <w:bidi w:val="0"/>
        <w:snapToGrid/>
        <w:spacing w:before="0" w:after="0" w:line="240" w:lineRule="auto"/>
        <w:textAlignment w:val="auto"/>
        <w:rPr>
          <w:rFonts w:hint="eastAsia"/>
          <w:color w:val="auto"/>
        </w:rPr>
      </w:pPr>
      <w:r>
        <w:rPr>
          <w:rFonts w:hint="eastAsia"/>
          <w:color w:val="auto"/>
        </w:rPr>
        <w:t>办结（终止）单</w:t>
      </w:r>
    </w:p>
    <w:p>
      <w:pPr>
        <w:pStyle w:val="235"/>
        <w:spacing w:before="0" w:after="0"/>
        <w:rPr>
          <w:color w:val="auto"/>
        </w:rPr>
      </w:pPr>
    </w:p>
    <w:p>
      <w:pPr>
        <w:pStyle w:val="235"/>
        <w:spacing w:before="0" w:after="0"/>
        <w:rPr>
          <w:color w:val="auto"/>
        </w:rPr>
      </w:pPr>
    </w:p>
    <w:p>
      <w:pPr>
        <w:pStyle w:val="235"/>
        <w:spacing w:before="0" w:after="0"/>
        <w:rPr>
          <w:color w:val="auto"/>
        </w:rPr>
      </w:pPr>
    </w:p>
    <w:p>
      <w:pPr>
        <w:pStyle w:val="235"/>
        <w:spacing w:before="0" w:after="0"/>
        <w:rPr>
          <w:color w:val="auto"/>
        </w:rPr>
      </w:pPr>
      <w:r>
        <w:rPr>
          <w:color w:val="auto"/>
        </w:rPr>
        <w:t>帮办代办办结（终止）单示例见图B.1。</w:t>
      </w:r>
    </w:p>
    <w:p>
      <w:pPr>
        <w:pStyle w:val="235"/>
        <w:spacing w:before="0" w:after="0"/>
        <w:rPr>
          <w:rFonts w:hint="eastAsia"/>
          <w:color w:val="auto"/>
        </w:rPr>
      </w:pPr>
    </w:p>
    <w:p>
      <w:pPr>
        <w:pStyle w:val="235"/>
        <w:ind w:firstLine="0" w:firstLineChars="0"/>
        <w:rPr>
          <w:color w:val="auto"/>
        </w:rPr>
      </w:pPr>
      <w:r>
        <w:rPr>
          <w:color w:val="auto"/>
        </w:rPr>
        <w:drawing>
          <wp:inline distT="0" distB="0" distL="0" distR="0">
            <wp:extent cx="5821680" cy="3550920"/>
            <wp:effectExtent l="0" t="0" r="7620" b="0"/>
            <wp:docPr id="53292560" name="图片 1" descr="文本, 信件&#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3292560" name="图片 1" descr="文本, 信件&#10;&#10;描述已自动生成"/>
                    <pic:cNvPicPr>
                      <a:picLocks noChangeAspect="true"/>
                    </pic:cNvPicPr>
                  </pic:nvPicPr>
                  <pic:blipFill>
                    <a:blip r:embed="rId20"/>
                    <a:stretch>
                      <a:fillRect/>
                    </a:stretch>
                  </pic:blipFill>
                  <pic:spPr>
                    <a:xfrm>
                      <a:off x="0" y="0"/>
                      <a:ext cx="5822185" cy="3551228"/>
                    </a:xfrm>
                    <a:prstGeom prst="rect">
                      <a:avLst/>
                    </a:prstGeom>
                  </pic:spPr>
                </pic:pic>
              </a:graphicData>
            </a:graphic>
          </wp:inline>
        </w:drawing>
      </w:r>
    </w:p>
    <w:p>
      <w:pPr>
        <w:pStyle w:val="235"/>
        <w:ind w:firstLine="0" w:firstLineChars="0"/>
        <w:jc w:val="center"/>
        <w:rPr>
          <w:rFonts w:hint="eastAsia" w:ascii="黑体" w:hAnsi="黑体" w:eastAsia="黑体"/>
          <w:color w:val="auto"/>
        </w:rPr>
      </w:pPr>
      <w:r>
        <w:rPr>
          <w:rFonts w:hint="eastAsia" w:ascii="黑体" w:hAnsi="黑体" w:eastAsia="黑体"/>
          <w:color w:val="auto"/>
        </w:rPr>
        <w:t>表 B.1 办结（终止）单</w:t>
      </w:r>
    </w:p>
    <w:p>
      <w:pPr>
        <w:pStyle w:val="235"/>
        <w:ind w:firstLine="0" w:firstLineChars="0"/>
        <w:rPr>
          <w:color w:val="auto"/>
        </w:rPr>
      </w:pPr>
    </w:p>
    <w:p>
      <w:pPr>
        <w:pStyle w:val="235"/>
        <w:ind w:firstLine="0" w:firstLineChars="0"/>
        <w:rPr>
          <w:color w:val="auto"/>
        </w:rPr>
      </w:pPr>
    </w:p>
    <w:p>
      <w:pPr>
        <w:pStyle w:val="235"/>
        <w:ind w:firstLine="0" w:firstLineChars="0"/>
        <w:rPr>
          <w:color w:val="auto"/>
        </w:rPr>
      </w:pPr>
    </w:p>
    <w:p>
      <w:pPr>
        <w:pStyle w:val="235"/>
        <w:ind w:firstLine="0" w:firstLineChars="0"/>
        <w:rPr>
          <w:color w:val="auto"/>
        </w:rPr>
      </w:pPr>
    </w:p>
    <w:p>
      <w:pPr>
        <w:pStyle w:val="235"/>
        <w:ind w:firstLine="0" w:firstLineChars="0"/>
        <w:rPr>
          <w:color w:val="auto"/>
        </w:rPr>
      </w:pPr>
    </w:p>
    <w:p>
      <w:pPr>
        <w:pStyle w:val="235"/>
        <w:ind w:firstLine="0" w:firstLineChars="0"/>
        <w:rPr>
          <w:color w:val="auto"/>
        </w:rPr>
      </w:pPr>
    </w:p>
    <w:p>
      <w:pPr>
        <w:pStyle w:val="235"/>
        <w:ind w:firstLine="0" w:firstLineChars="0"/>
        <w:rPr>
          <w:color w:val="auto"/>
        </w:rPr>
      </w:pPr>
    </w:p>
    <w:p>
      <w:pPr>
        <w:pStyle w:val="235"/>
        <w:ind w:firstLine="0" w:firstLineChars="0"/>
        <w:rPr>
          <w:color w:val="auto"/>
        </w:rPr>
      </w:pPr>
    </w:p>
    <w:p>
      <w:pPr>
        <w:rPr>
          <w:color w:val="auto"/>
        </w:rPr>
      </w:pPr>
      <w:r>
        <w:rPr>
          <w:color w:val="auto"/>
        </w:rPr>
        <w:br w:type="page"/>
      </w:r>
    </w:p>
    <w:p>
      <w:pPr>
        <w:pStyle w:val="236"/>
        <w:keepLines w:val="0"/>
        <w:pageBreakBefore w:val="0"/>
        <w:widowControl/>
        <w:shd w:val="clear" w:color="FFFFFF" w:fill="FFFFFF"/>
        <w:kinsoku/>
        <w:wordWrap/>
        <w:overflowPunct/>
        <w:topLinePunct w:val="0"/>
        <w:bidi w:val="0"/>
        <w:snapToGrid/>
        <w:spacing w:before="0" w:after="0" w:line="240" w:lineRule="auto"/>
        <w:textAlignment w:val="auto"/>
        <w:rPr>
          <w:rFonts w:hint="eastAsia" w:hAnsi="Times New Roman"/>
          <w:color w:val="auto"/>
        </w:rPr>
      </w:pPr>
    </w:p>
    <w:p>
      <w:pPr>
        <w:pStyle w:val="235"/>
        <w:keepLines w:val="0"/>
        <w:pageBreakBefore w:val="0"/>
        <w:widowControl/>
        <w:kinsoku/>
        <w:wordWrap/>
        <w:overflowPunct/>
        <w:topLinePunct w:val="0"/>
        <w:bidi w:val="0"/>
        <w:snapToGrid/>
        <w:spacing w:before="0" w:after="0" w:line="240" w:lineRule="auto"/>
        <w:ind w:firstLine="0" w:firstLineChars="0"/>
        <w:jc w:val="center"/>
        <w:textAlignment w:val="auto"/>
        <w:rPr>
          <w:rFonts w:ascii="黑体" w:hAnsi="黑体" w:eastAsia="黑体"/>
          <w:color w:val="auto"/>
        </w:rPr>
      </w:pPr>
      <w:r>
        <w:rPr>
          <w:rFonts w:hint="eastAsia" w:ascii="黑体" w:hAnsi="黑体" w:eastAsia="黑体"/>
          <w:color w:val="auto"/>
        </w:rPr>
        <w:t>（资料性）</w:t>
      </w:r>
    </w:p>
    <w:p>
      <w:pPr>
        <w:pStyle w:val="237"/>
        <w:keepLines w:val="0"/>
        <w:pageBreakBefore w:val="0"/>
        <w:widowControl/>
        <w:kinsoku/>
        <w:wordWrap/>
        <w:overflowPunct/>
        <w:topLinePunct w:val="0"/>
        <w:bidi w:val="0"/>
        <w:snapToGrid/>
        <w:spacing w:before="0" w:after="0" w:line="240" w:lineRule="auto"/>
        <w:textAlignment w:val="auto"/>
        <w:rPr>
          <w:rFonts w:hint="eastAsia"/>
          <w:color w:val="auto"/>
        </w:rPr>
      </w:pPr>
      <w:r>
        <w:rPr>
          <w:rFonts w:hint="eastAsia"/>
          <w:color w:val="auto"/>
        </w:rPr>
        <w:t>代办服务委托书</w:t>
      </w:r>
    </w:p>
    <w:p>
      <w:pPr>
        <w:pStyle w:val="235"/>
        <w:spacing w:before="0" w:after="0"/>
        <w:rPr>
          <w:color w:val="auto"/>
        </w:rPr>
      </w:pPr>
    </w:p>
    <w:p>
      <w:pPr>
        <w:pStyle w:val="235"/>
        <w:spacing w:before="0" w:after="0"/>
        <w:rPr>
          <w:color w:val="auto"/>
        </w:rPr>
      </w:pPr>
    </w:p>
    <w:p>
      <w:pPr>
        <w:pStyle w:val="235"/>
        <w:spacing w:before="0" w:after="0"/>
        <w:rPr>
          <w:color w:val="auto"/>
        </w:rPr>
      </w:pPr>
      <w:r>
        <w:rPr>
          <w:color w:val="auto"/>
        </w:rPr>
        <w:t>代办服务委托书示例见图C.1。</w:t>
      </w:r>
    </w:p>
    <w:p>
      <w:pPr>
        <w:pStyle w:val="235"/>
        <w:spacing w:before="0" w:after="0"/>
        <w:rPr>
          <w:rFonts w:hint="eastAsia"/>
          <w:color w:val="auto"/>
        </w:rPr>
      </w:pPr>
      <w:r>
        <w:rPr>
          <w:color w:val="auto"/>
        </w:rPr>
        <w:drawing>
          <wp:inline distT="0" distB="0" distL="0" distR="0">
            <wp:extent cx="5044440" cy="5402580"/>
            <wp:effectExtent l="0" t="0" r="3810" b="7620"/>
            <wp:docPr id="90284660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02846604" name="图片 1"/>
                    <pic:cNvPicPr>
                      <a:picLocks noChangeAspect="true"/>
                    </pic:cNvPicPr>
                  </pic:nvPicPr>
                  <pic:blipFill>
                    <a:blip r:embed="rId21"/>
                    <a:stretch>
                      <a:fillRect/>
                    </a:stretch>
                  </pic:blipFill>
                  <pic:spPr>
                    <a:xfrm>
                      <a:off x="0" y="0"/>
                      <a:ext cx="5044877" cy="5403048"/>
                    </a:xfrm>
                    <a:prstGeom prst="rect">
                      <a:avLst/>
                    </a:prstGeom>
                  </pic:spPr>
                </pic:pic>
              </a:graphicData>
            </a:graphic>
          </wp:inline>
        </w:drawing>
      </w:r>
    </w:p>
    <w:p>
      <w:pPr>
        <w:pStyle w:val="235"/>
        <w:spacing w:before="0" w:after="0"/>
        <w:rPr>
          <w:rFonts w:hint="eastAsia"/>
          <w:color w:val="auto"/>
        </w:rPr>
      </w:pPr>
    </w:p>
    <w:p>
      <w:pPr>
        <w:jc w:val="center"/>
        <w:rPr>
          <w:rFonts w:ascii="黑体" w:hAnsi="黑体" w:eastAsia="黑体"/>
          <w:color w:val="auto"/>
          <w:kern w:val="0"/>
          <w:szCs w:val="20"/>
        </w:rPr>
      </w:pPr>
      <w:r>
        <w:rPr>
          <w:rFonts w:ascii="黑体" w:hAnsi="黑体" w:eastAsia="黑体"/>
          <w:color w:val="auto"/>
          <w:kern w:val="0"/>
          <w:szCs w:val="20"/>
        </w:rPr>
        <w:t xml:space="preserve">表 </w:t>
      </w:r>
      <w:r>
        <w:rPr>
          <w:rFonts w:hint="eastAsia" w:ascii="黑体" w:hAnsi="黑体" w:eastAsia="黑体"/>
          <w:color w:val="auto"/>
          <w:kern w:val="0"/>
          <w:szCs w:val="20"/>
        </w:rPr>
        <w:t>C.1 代办服务委托书</w:t>
      </w:r>
    </w:p>
    <w:p>
      <w:pPr>
        <w:rPr>
          <w:rFonts w:hint="eastAsia"/>
          <w:color w:val="auto"/>
        </w:rPr>
      </w:pPr>
      <w:r>
        <w:rPr>
          <w:rFonts w:hint="eastAsia"/>
          <w:color w:val="auto"/>
        </w:rPr>
        <w:br w:type="page"/>
      </w:r>
    </w:p>
    <w:p>
      <w:pPr>
        <w:pStyle w:val="236"/>
        <w:keepLines w:val="0"/>
        <w:pageBreakBefore w:val="0"/>
        <w:widowControl/>
        <w:shd w:val="clear" w:color="FFFFFF" w:fill="FFFFFF"/>
        <w:kinsoku/>
        <w:wordWrap/>
        <w:overflowPunct/>
        <w:topLinePunct w:val="0"/>
        <w:bidi w:val="0"/>
        <w:snapToGrid/>
        <w:spacing w:before="0" w:after="0" w:line="240" w:lineRule="auto"/>
        <w:textAlignment w:val="auto"/>
        <w:rPr>
          <w:rFonts w:hint="eastAsia" w:hAnsi="Times New Roman"/>
          <w:color w:val="auto"/>
        </w:rPr>
      </w:pPr>
    </w:p>
    <w:p>
      <w:pPr>
        <w:pStyle w:val="235"/>
        <w:keepLines w:val="0"/>
        <w:pageBreakBefore w:val="0"/>
        <w:widowControl/>
        <w:kinsoku/>
        <w:wordWrap/>
        <w:overflowPunct/>
        <w:topLinePunct w:val="0"/>
        <w:bidi w:val="0"/>
        <w:snapToGrid/>
        <w:spacing w:before="0" w:after="0" w:line="240" w:lineRule="auto"/>
        <w:ind w:firstLine="0" w:firstLineChars="0"/>
        <w:jc w:val="center"/>
        <w:textAlignment w:val="auto"/>
        <w:rPr>
          <w:rFonts w:hint="eastAsia" w:ascii="黑体" w:hAnsi="黑体" w:eastAsia="黑体"/>
          <w:color w:val="auto"/>
        </w:rPr>
      </w:pPr>
      <w:r>
        <w:rPr>
          <w:rFonts w:hint="eastAsia" w:ascii="黑体" w:hAnsi="黑体" w:eastAsia="黑体"/>
          <w:color w:val="auto"/>
        </w:rPr>
        <w:t>（资料性）</w:t>
      </w:r>
    </w:p>
    <w:p>
      <w:pPr>
        <w:pStyle w:val="237"/>
        <w:keepLines w:val="0"/>
        <w:pageBreakBefore w:val="0"/>
        <w:widowControl/>
        <w:kinsoku/>
        <w:wordWrap/>
        <w:overflowPunct/>
        <w:topLinePunct w:val="0"/>
        <w:bidi w:val="0"/>
        <w:snapToGrid/>
        <w:spacing w:before="0" w:after="0" w:line="240" w:lineRule="auto"/>
        <w:textAlignment w:val="auto"/>
        <w:rPr>
          <w:rFonts w:hint="eastAsia"/>
          <w:color w:val="auto"/>
        </w:rPr>
      </w:pPr>
      <w:r>
        <w:rPr>
          <w:rFonts w:hint="eastAsia"/>
          <w:color w:val="auto"/>
        </w:rPr>
        <w:t>代办服务中止单</w:t>
      </w:r>
    </w:p>
    <w:p>
      <w:pPr>
        <w:pStyle w:val="235"/>
        <w:spacing w:before="0" w:after="0"/>
        <w:rPr>
          <w:color w:val="auto"/>
        </w:rPr>
      </w:pPr>
    </w:p>
    <w:p>
      <w:pPr>
        <w:pStyle w:val="235"/>
        <w:spacing w:before="0" w:after="0"/>
        <w:rPr>
          <w:color w:val="auto"/>
        </w:rPr>
      </w:pPr>
    </w:p>
    <w:p>
      <w:pPr>
        <w:pStyle w:val="235"/>
        <w:spacing w:before="0" w:after="0"/>
        <w:rPr>
          <w:color w:val="auto"/>
        </w:rPr>
      </w:pPr>
      <w:r>
        <w:rPr>
          <w:color w:val="auto"/>
        </w:rPr>
        <w:t>代办服务中止单示例见图D.1。</w:t>
      </w:r>
    </w:p>
    <w:p>
      <w:pPr>
        <w:pStyle w:val="235"/>
        <w:spacing w:before="0" w:after="0"/>
        <w:rPr>
          <w:color w:val="auto"/>
        </w:rPr>
      </w:pPr>
      <w:r>
        <w:rPr>
          <w:color w:val="auto"/>
        </w:rPr>
        <w:drawing>
          <wp:inline distT="0" distB="0" distL="0" distR="0">
            <wp:extent cx="5120640" cy="3512820"/>
            <wp:effectExtent l="0" t="0" r="3810" b="0"/>
            <wp:docPr id="100403949" name="图片 1" descr="文本, 信件&#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0403949" name="图片 1" descr="文本, 信件&#10;&#10;描述已自动生成"/>
                    <pic:cNvPicPr>
                      <a:picLocks noChangeAspect="true"/>
                    </pic:cNvPicPr>
                  </pic:nvPicPr>
                  <pic:blipFill>
                    <a:blip r:embed="rId22"/>
                    <a:stretch>
                      <a:fillRect/>
                    </a:stretch>
                  </pic:blipFill>
                  <pic:spPr>
                    <a:xfrm>
                      <a:off x="0" y="0"/>
                      <a:ext cx="5121084" cy="3513124"/>
                    </a:xfrm>
                    <a:prstGeom prst="rect">
                      <a:avLst/>
                    </a:prstGeom>
                  </pic:spPr>
                </pic:pic>
              </a:graphicData>
            </a:graphic>
          </wp:inline>
        </w:drawing>
      </w:r>
    </w:p>
    <w:p>
      <w:pPr>
        <w:jc w:val="center"/>
        <w:rPr>
          <w:rFonts w:ascii="黑体" w:hAnsi="黑体" w:eastAsia="黑体"/>
          <w:color w:val="auto"/>
          <w:kern w:val="0"/>
          <w:szCs w:val="20"/>
        </w:rPr>
      </w:pPr>
      <w:r>
        <w:rPr>
          <w:rFonts w:ascii="黑体" w:hAnsi="黑体" w:eastAsia="黑体"/>
          <w:color w:val="auto"/>
          <w:kern w:val="0"/>
          <w:szCs w:val="20"/>
        </w:rPr>
        <w:t xml:space="preserve">表 </w:t>
      </w:r>
      <w:r>
        <w:rPr>
          <w:rFonts w:hint="eastAsia" w:ascii="黑体" w:hAnsi="黑体" w:eastAsia="黑体"/>
          <w:color w:val="auto"/>
          <w:kern w:val="0"/>
          <w:szCs w:val="20"/>
        </w:rPr>
        <w:t>D.1 代办服务中止单</w:t>
      </w:r>
    </w:p>
    <w:p>
      <w:pPr>
        <w:rPr>
          <w:rFonts w:hint="eastAsia"/>
          <w:color w:val="auto"/>
        </w:rPr>
      </w:pPr>
      <w:r>
        <w:rPr>
          <w:rFonts w:hint="eastAsia"/>
          <w:color w:val="auto"/>
        </w:rPr>
        <w:br w:type="page"/>
      </w:r>
    </w:p>
    <w:p>
      <w:pPr>
        <w:pStyle w:val="236"/>
        <w:keepLines w:val="0"/>
        <w:pageBreakBefore w:val="0"/>
        <w:widowControl/>
        <w:shd w:val="clear" w:color="FFFFFF" w:fill="FFFFFF"/>
        <w:kinsoku/>
        <w:wordWrap/>
        <w:overflowPunct/>
        <w:topLinePunct w:val="0"/>
        <w:bidi w:val="0"/>
        <w:snapToGrid/>
        <w:spacing w:before="120" w:after="0" w:line="240" w:lineRule="auto"/>
        <w:textAlignment w:val="auto"/>
        <w:rPr>
          <w:rFonts w:hint="eastAsia" w:hAnsi="Times New Roman"/>
          <w:color w:val="auto"/>
        </w:rPr>
      </w:pPr>
      <w:bookmarkStart w:id="147" w:name="_Toc31225"/>
      <w:bookmarkStart w:id="148" w:name="_Toc21782"/>
      <w:bookmarkStart w:id="149" w:name="_Toc12635"/>
      <w:r>
        <w:rPr>
          <w:rFonts w:hint="eastAsia" w:hAnsi="Times New Roman"/>
          <w:color w:val="auto"/>
        </w:rPr>
        <w:t>附录E</w:t>
      </w:r>
      <w:bookmarkEnd w:id="147"/>
      <w:bookmarkEnd w:id="148"/>
      <w:bookmarkEnd w:id="149"/>
    </w:p>
    <w:p>
      <w:pPr>
        <w:pStyle w:val="235"/>
        <w:keepLines w:val="0"/>
        <w:pageBreakBefore w:val="0"/>
        <w:widowControl/>
        <w:kinsoku/>
        <w:wordWrap/>
        <w:overflowPunct/>
        <w:topLinePunct w:val="0"/>
        <w:bidi w:val="0"/>
        <w:snapToGrid/>
        <w:spacing w:before="120" w:after="0" w:line="240" w:lineRule="auto"/>
        <w:ind w:firstLine="0" w:firstLineChars="0"/>
        <w:jc w:val="center"/>
        <w:textAlignment w:val="auto"/>
        <w:rPr>
          <w:rFonts w:hint="eastAsia" w:ascii="黑体" w:hAnsi="黑体" w:eastAsia="黑体"/>
          <w:color w:val="auto"/>
        </w:rPr>
      </w:pPr>
      <w:r>
        <w:rPr>
          <w:rFonts w:hint="eastAsia" w:ascii="黑体" w:hAnsi="黑体" w:eastAsia="黑体"/>
          <w:color w:val="auto"/>
        </w:rPr>
        <w:t>（资料性）</w:t>
      </w:r>
    </w:p>
    <w:p>
      <w:pPr>
        <w:pStyle w:val="237"/>
        <w:keepLines w:val="0"/>
        <w:pageBreakBefore w:val="0"/>
        <w:widowControl/>
        <w:kinsoku/>
        <w:wordWrap/>
        <w:overflowPunct/>
        <w:topLinePunct w:val="0"/>
        <w:bidi w:val="0"/>
        <w:snapToGrid/>
        <w:spacing w:before="120" w:after="0" w:line="240" w:lineRule="auto"/>
        <w:textAlignment w:val="auto"/>
        <w:rPr>
          <w:rFonts w:hint="eastAsia"/>
          <w:color w:val="auto"/>
        </w:rPr>
      </w:pPr>
      <w:r>
        <w:rPr>
          <w:rFonts w:hint="eastAsia"/>
          <w:color w:val="auto"/>
        </w:rPr>
        <w:t>代办服务续办委托书</w:t>
      </w:r>
    </w:p>
    <w:p>
      <w:pPr>
        <w:pStyle w:val="235"/>
        <w:spacing w:before="0" w:after="0"/>
        <w:rPr>
          <w:color w:val="auto"/>
        </w:rPr>
      </w:pPr>
    </w:p>
    <w:p>
      <w:pPr>
        <w:pStyle w:val="235"/>
        <w:spacing w:before="0" w:after="0"/>
        <w:rPr>
          <w:color w:val="auto"/>
        </w:rPr>
      </w:pPr>
    </w:p>
    <w:p>
      <w:pPr>
        <w:pStyle w:val="235"/>
        <w:spacing w:before="0" w:after="0"/>
        <w:rPr>
          <w:color w:val="auto"/>
        </w:rPr>
      </w:pPr>
      <w:r>
        <w:rPr>
          <w:color w:val="auto"/>
        </w:rPr>
        <w:t>代办服务续办委托书示例见图E.1。</w:t>
      </w:r>
    </w:p>
    <w:p>
      <w:pPr>
        <w:pStyle w:val="235"/>
        <w:spacing w:before="0" w:after="0"/>
        <w:rPr>
          <w:rFonts w:hint="eastAsia"/>
          <w:color w:val="auto"/>
        </w:rPr>
      </w:pPr>
      <w:r>
        <w:rPr>
          <w:color w:val="auto"/>
        </w:rPr>
        <w:drawing>
          <wp:inline distT="0" distB="0" distL="0" distR="0">
            <wp:extent cx="4632960" cy="3467100"/>
            <wp:effectExtent l="0" t="0" r="0" b="0"/>
            <wp:docPr id="463308815" name="图片 1" descr="图示&#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3308815" name="图片 1" descr="图示&#10;&#10;描述已自动生成"/>
                    <pic:cNvPicPr>
                      <a:picLocks noChangeAspect="true"/>
                    </pic:cNvPicPr>
                  </pic:nvPicPr>
                  <pic:blipFill>
                    <a:blip r:embed="rId23"/>
                    <a:stretch>
                      <a:fillRect/>
                    </a:stretch>
                  </pic:blipFill>
                  <pic:spPr>
                    <a:xfrm>
                      <a:off x="0" y="0"/>
                      <a:ext cx="4633362" cy="3467400"/>
                    </a:xfrm>
                    <a:prstGeom prst="rect">
                      <a:avLst/>
                    </a:prstGeom>
                  </pic:spPr>
                </pic:pic>
              </a:graphicData>
            </a:graphic>
          </wp:inline>
        </w:drawing>
      </w:r>
    </w:p>
    <w:p>
      <w:pPr>
        <w:jc w:val="center"/>
        <w:rPr>
          <w:rFonts w:ascii="黑体" w:hAnsi="黑体" w:eastAsia="黑体"/>
          <w:color w:val="auto"/>
          <w:kern w:val="0"/>
          <w:szCs w:val="20"/>
        </w:rPr>
      </w:pPr>
      <w:r>
        <w:rPr>
          <w:rFonts w:ascii="黑体" w:hAnsi="黑体" w:eastAsia="黑体"/>
          <w:color w:val="auto"/>
          <w:kern w:val="0"/>
          <w:szCs w:val="20"/>
        </w:rPr>
        <w:t xml:space="preserve">表 </w:t>
      </w:r>
      <w:r>
        <w:rPr>
          <w:rFonts w:hint="eastAsia" w:ascii="黑体" w:hAnsi="黑体" w:eastAsia="黑体"/>
          <w:color w:val="auto"/>
          <w:kern w:val="0"/>
          <w:szCs w:val="20"/>
        </w:rPr>
        <w:t>E.1 代办服务续办委托书</w:t>
      </w:r>
    </w:p>
    <w:p>
      <w:pPr>
        <w:pStyle w:val="56"/>
        <w:ind w:firstLine="0" w:firstLineChars="0"/>
        <w:jc w:val="both"/>
        <w:rPr>
          <w:rFonts w:hint="default"/>
          <w:u w:val="thick"/>
          <w:lang w:val="en-US" w:eastAsia="zh-CN"/>
        </w:rPr>
      </w:pPr>
      <w:r>
        <w:rPr>
          <w:rFonts w:hint="eastAsia"/>
          <w:lang w:val="en-US" w:eastAsia="zh-CN"/>
        </w:rPr>
        <w:t xml:space="preserve">                             </w:t>
      </w:r>
      <w:r>
        <w:rPr>
          <w:rFonts w:hint="eastAsia"/>
          <w:u w:val="thick"/>
          <w:lang w:val="en-US" w:eastAsia="zh-CN"/>
        </w:rPr>
        <w:t xml:space="preserve">                               </w:t>
      </w:r>
    </w:p>
    <w:p>
      <w:pPr>
        <w:pStyle w:val="235"/>
        <w:ind w:firstLine="0" w:firstLineChars="0"/>
        <w:jc w:val="center"/>
        <w:rPr>
          <w:rFonts w:hint="eastAsia" w:ascii="黑体" w:hAnsi="黑体" w:eastAsia="黑体"/>
          <w:color w:val="auto"/>
        </w:rPr>
      </w:pPr>
    </w:p>
    <w:sdt>
      <w:sdtPr>
        <w:tag w:val="NEW_STAND_NAME"/>
        <w:id w:val="595910757"/>
        <w:lock w:val="sdtLocked"/>
        <w:placeholder>
          <w:docPart w:val="E0DD107E829443FFA50A16623CFAB764"/>
        </w:placeholder>
      </w:sdtPr>
      <w:sdtContent>
        <w:p>
          <w:pPr>
            <w:pStyle w:val="177"/>
            <w:spacing w:before="312" w:beforeLines="100" w:after="686" w:afterLines="220"/>
          </w:pPr>
          <w:bookmarkStart w:id="150" w:name="NEW_STAND_NAME"/>
        </w:p>
        <w:p>
          <w:pPr>
            <w:pStyle w:val="177"/>
            <w:spacing w:before="312" w:beforeLines="100" w:after="686" w:afterLines="220"/>
          </w:pPr>
        </w:p>
        <w:p>
          <w:pPr>
            <w:pStyle w:val="177"/>
            <w:spacing w:before="312" w:beforeLines="100" w:after="686" w:afterLines="220"/>
          </w:pPr>
        </w:p>
      </w:sdtContent>
    </w:sdt>
    <w:bookmarkEnd w:id="26"/>
    <w:bookmarkEnd w:id="150"/>
    <w:p>
      <w:pPr>
        <w:pStyle w:val="56"/>
        <w:ind w:firstLine="0" w:firstLineChars="0"/>
        <w:jc w:val="both"/>
        <w:rPr>
          <w:rFonts w:hint="default"/>
          <w:u w:val="thick"/>
          <w:lang w:val="en-US" w:eastAsia="zh-CN"/>
        </w:rPr>
      </w:pPr>
      <w:r>
        <w:rPr>
          <w:rFonts w:hint="eastAsia"/>
          <w:lang w:val="en-US" w:eastAsia="zh-CN"/>
        </w:rPr>
        <w:t xml:space="preserve">                           </w:t>
      </w:r>
    </w:p>
    <w:sectPr>
      <w:headerReference r:id="rId14" w:type="default"/>
      <w:footerReference r:id="rId16" w:type="default"/>
      <w:headerReference r:id="rId15" w:type="even"/>
      <w:footerReference r:id="rId17"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3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4110/T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4110/T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97168"/>
    <w:multiLevelType w:val="singleLevel"/>
    <w:tmpl w:val="BFA97168"/>
    <w:lvl w:ilvl="0" w:tentative="0">
      <w:start w:val="1"/>
      <w:numFmt w:val="lowerLetter"/>
      <w:suff w:val="space"/>
      <w:lvlText w:val="%1)"/>
      <w:lvlJc w:val="left"/>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27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attachedTemplate r:id="rId1"/>
  <w:documentProtection w:edit="forms" w:enforcement="1" w:cryptProviderType="rsaAES" w:cryptAlgorithmClass="hash" w:cryptAlgorithmType="typeAny" w:cryptAlgorithmSid="14" w:cryptSpinCount="100000" w:hash="6bwODF9y3dJ3rFoPEOPK9lSwYFOQjX52zk0/HloyewQ/UNsF8nhH2ADSVJ0ZYB2wyLSCXa3OTrW8cTEWn/VKgA==" w:salt="zR4XbLDTLHtfLn3IeGPI/Q=="/>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7D"/>
    <w:rsid w:val="0000040A"/>
    <w:rsid w:val="00000507"/>
    <w:rsid w:val="00000A94"/>
    <w:rsid w:val="00000AAB"/>
    <w:rsid w:val="00001972"/>
    <w:rsid w:val="00001D9A"/>
    <w:rsid w:val="00005F8E"/>
    <w:rsid w:val="00007B3A"/>
    <w:rsid w:val="000107E0"/>
    <w:rsid w:val="00011F3E"/>
    <w:rsid w:val="00011FDE"/>
    <w:rsid w:val="00012FFD"/>
    <w:rsid w:val="00014162"/>
    <w:rsid w:val="00014340"/>
    <w:rsid w:val="00015DF5"/>
    <w:rsid w:val="00016A9C"/>
    <w:rsid w:val="00017CB2"/>
    <w:rsid w:val="00022184"/>
    <w:rsid w:val="0002239C"/>
    <w:rsid w:val="00022762"/>
    <w:rsid w:val="000238E0"/>
    <w:rsid w:val="000249DB"/>
    <w:rsid w:val="0002595E"/>
    <w:rsid w:val="000303C3"/>
    <w:rsid w:val="00032B8A"/>
    <w:rsid w:val="000331D3"/>
    <w:rsid w:val="000346A5"/>
    <w:rsid w:val="000359C3"/>
    <w:rsid w:val="00035A7D"/>
    <w:rsid w:val="000365ED"/>
    <w:rsid w:val="00037260"/>
    <w:rsid w:val="00041736"/>
    <w:rsid w:val="0004249A"/>
    <w:rsid w:val="00043282"/>
    <w:rsid w:val="00044286"/>
    <w:rsid w:val="00045F0E"/>
    <w:rsid w:val="000472E0"/>
    <w:rsid w:val="00047F28"/>
    <w:rsid w:val="000503AA"/>
    <w:rsid w:val="000506A1"/>
    <w:rsid w:val="000515DD"/>
    <w:rsid w:val="0005265A"/>
    <w:rsid w:val="000539DD"/>
    <w:rsid w:val="00053BD3"/>
    <w:rsid w:val="00054F79"/>
    <w:rsid w:val="000556ED"/>
    <w:rsid w:val="00055FE2"/>
    <w:rsid w:val="0005616F"/>
    <w:rsid w:val="00060C2E"/>
    <w:rsid w:val="00061033"/>
    <w:rsid w:val="000619E9"/>
    <w:rsid w:val="000622D4"/>
    <w:rsid w:val="00062649"/>
    <w:rsid w:val="0006357D"/>
    <w:rsid w:val="00067F1E"/>
    <w:rsid w:val="00071CC0"/>
    <w:rsid w:val="000722E0"/>
    <w:rsid w:val="00072C10"/>
    <w:rsid w:val="00073C8C"/>
    <w:rsid w:val="000749A4"/>
    <w:rsid w:val="00076D5F"/>
    <w:rsid w:val="00077B64"/>
    <w:rsid w:val="0008033E"/>
    <w:rsid w:val="00080A1C"/>
    <w:rsid w:val="000817C8"/>
    <w:rsid w:val="0008210B"/>
    <w:rsid w:val="00082317"/>
    <w:rsid w:val="0008245C"/>
    <w:rsid w:val="00082EE9"/>
    <w:rsid w:val="000830DE"/>
    <w:rsid w:val="0008345B"/>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5B"/>
    <w:rsid w:val="000C11DB"/>
    <w:rsid w:val="000C1492"/>
    <w:rsid w:val="000C218D"/>
    <w:rsid w:val="000C2FBD"/>
    <w:rsid w:val="000C4B41"/>
    <w:rsid w:val="000C57D6"/>
    <w:rsid w:val="000C5D73"/>
    <w:rsid w:val="000C5F1F"/>
    <w:rsid w:val="000C6362"/>
    <w:rsid w:val="000C7666"/>
    <w:rsid w:val="000D0A9C"/>
    <w:rsid w:val="000D1795"/>
    <w:rsid w:val="000D329A"/>
    <w:rsid w:val="000D4B9C"/>
    <w:rsid w:val="000D4EB6"/>
    <w:rsid w:val="000D54FA"/>
    <w:rsid w:val="000D753B"/>
    <w:rsid w:val="000E4C9E"/>
    <w:rsid w:val="000E6FD7"/>
    <w:rsid w:val="000F06E1"/>
    <w:rsid w:val="000F0E3C"/>
    <w:rsid w:val="000F19D5"/>
    <w:rsid w:val="000F4AEA"/>
    <w:rsid w:val="000F633F"/>
    <w:rsid w:val="000F6501"/>
    <w:rsid w:val="000F67E9"/>
    <w:rsid w:val="00102A3E"/>
    <w:rsid w:val="00104926"/>
    <w:rsid w:val="00110356"/>
    <w:rsid w:val="001113FB"/>
    <w:rsid w:val="001116F5"/>
    <w:rsid w:val="001133F0"/>
    <w:rsid w:val="00113B1E"/>
    <w:rsid w:val="0011711C"/>
    <w:rsid w:val="0012059C"/>
    <w:rsid w:val="00120ED3"/>
    <w:rsid w:val="00124D31"/>
    <w:rsid w:val="00124E4F"/>
    <w:rsid w:val="001260B7"/>
    <w:rsid w:val="001265CB"/>
    <w:rsid w:val="00127216"/>
    <w:rsid w:val="00127A19"/>
    <w:rsid w:val="0013084F"/>
    <w:rsid w:val="0013206D"/>
    <w:rsid w:val="001321C6"/>
    <w:rsid w:val="001325C4"/>
    <w:rsid w:val="00133010"/>
    <w:rsid w:val="001338EE"/>
    <w:rsid w:val="00133AAE"/>
    <w:rsid w:val="00135323"/>
    <w:rsid w:val="001356C4"/>
    <w:rsid w:val="00140A2E"/>
    <w:rsid w:val="00141114"/>
    <w:rsid w:val="00142969"/>
    <w:rsid w:val="001446C2"/>
    <w:rsid w:val="001457E7"/>
    <w:rsid w:val="00145D9D"/>
    <w:rsid w:val="00146388"/>
    <w:rsid w:val="001478DC"/>
    <w:rsid w:val="0015069E"/>
    <w:rsid w:val="001529E5"/>
    <w:rsid w:val="00153C7E"/>
    <w:rsid w:val="001568C5"/>
    <w:rsid w:val="00156B25"/>
    <w:rsid w:val="00156E1A"/>
    <w:rsid w:val="00157894"/>
    <w:rsid w:val="00157B55"/>
    <w:rsid w:val="0016229B"/>
    <w:rsid w:val="001642FA"/>
    <w:rsid w:val="001649E3"/>
    <w:rsid w:val="001649EB"/>
    <w:rsid w:val="00164BAF"/>
    <w:rsid w:val="00164FA8"/>
    <w:rsid w:val="00165065"/>
    <w:rsid w:val="00165434"/>
    <w:rsid w:val="0016580B"/>
    <w:rsid w:val="00165F49"/>
    <w:rsid w:val="00166B88"/>
    <w:rsid w:val="0016770A"/>
    <w:rsid w:val="00170804"/>
    <w:rsid w:val="001708E9"/>
    <w:rsid w:val="00170B00"/>
    <w:rsid w:val="00171C23"/>
    <w:rsid w:val="0017340B"/>
    <w:rsid w:val="00173FB1"/>
    <w:rsid w:val="00176DFD"/>
    <w:rsid w:val="001852C9"/>
    <w:rsid w:val="0018712F"/>
    <w:rsid w:val="00190087"/>
    <w:rsid w:val="0019108D"/>
    <w:rsid w:val="001913C4"/>
    <w:rsid w:val="00192B51"/>
    <w:rsid w:val="0019348F"/>
    <w:rsid w:val="00193A07"/>
    <w:rsid w:val="00194C95"/>
    <w:rsid w:val="00195C34"/>
    <w:rsid w:val="00196EF5"/>
    <w:rsid w:val="001A13D2"/>
    <w:rsid w:val="001A1A53"/>
    <w:rsid w:val="001A1D59"/>
    <w:rsid w:val="001A234A"/>
    <w:rsid w:val="001A4CF3"/>
    <w:rsid w:val="001B06E8"/>
    <w:rsid w:val="001B119C"/>
    <w:rsid w:val="001B45FA"/>
    <w:rsid w:val="001B60DA"/>
    <w:rsid w:val="001B71D0"/>
    <w:rsid w:val="001B71EE"/>
    <w:rsid w:val="001C04A8"/>
    <w:rsid w:val="001C09B4"/>
    <w:rsid w:val="001C2BD7"/>
    <w:rsid w:val="001C2C03"/>
    <w:rsid w:val="001C3154"/>
    <w:rsid w:val="001C42F7"/>
    <w:rsid w:val="001C49E5"/>
    <w:rsid w:val="001C680C"/>
    <w:rsid w:val="001C6B4F"/>
    <w:rsid w:val="001C7FEA"/>
    <w:rsid w:val="001D0499"/>
    <w:rsid w:val="001D0BBE"/>
    <w:rsid w:val="001D0ED4"/>
    <w:rsid w:val="001D212F"/>
    <w:rsid w:val="001D29D7"/>
    <w:rsid w:val="001D2DE7"/>
    <w:rsid w:val="001D411C"/>
    <w:rsid w:val="001D4F70"/>
    <w:rsid w:val="001D6075"/>
    <w:rsid w:val="001E1B6A"/>
    <w:rsid w:val="001E2484"/>
    <w:rsid w:val="001E3CC4"/>
    <w:rsid w:val="001E4271"/>
    <w:rsid w:val="001E4882"/>
    <w:rsid w:val="001E5520"/>
    <w:rsid w:val="001E73AB"/>
    <w:rsid w:val="001F092D"/>
    <w:rsid w:val="001F143A"/>
    <w:rsid w:val="001F1605"/>
    <w:rsid w:val="001F2508"/>
    <w:rsid w:val="001F4816"/>
    <w:rsid w:val="001F4EE9"/>
    <w:rsid w:val="001F69B4"/>
    <w:rsid w:val="001F77C7"/>
    <w:rsid w:val="00200183"/>
    <w:rsid w:val="00200333"/>
    <w:rsid w:val="00200845"/>
    <w:rsid w:val="0020107D"/>
    <w:rsid w:val="00202AA4"/>
    <w:rsid w:val="002031F7"/>
    <w:rsid w:val="002040E6"/>
    <w:rsid w:val="0020527B"/>
    <w:rsid w:val="00205F2C"/>
    <w:rsid w:val="00210B15"/>
    <w:rsid w:val="002115E6"/>
    <w:rsid w:val="00212486"/>
    <w:rsid w:val="002142EA"/>
    <w:rsid w:val="0021499F"/>
    <w:rsid w:val="002176B1"/>
    <w:rsid w:val="002204BB"/>
    <w:rsid w:val="002207FB"/>
    <w:rsid w:val="00221B79"/>
    <w:rsid w:val="00221C6B"/>
    <w:rsid w:val="002253A1"/>
    <w:rsid w:val="00225CF8"/>
    <w:rsid w:val="0022794E"/>
    <w:rsid w:val="00233D64"/>
    <w:rsid w:val="0023482A"/>
    <w:rsid w:val="002359CB"/>
    <w:rsid w:val="00243540"/>
    <w:rsid w:val="0024497B"/>
    <w:rsid w:val="0024515B"/>
    <w:rsid w:val="00246021"/>
    <w:rsid w:val="0024666E"/>
    <w:rsid w:val="00246B77"/>
    <w:rsid w:val="00247F52"/>
    <w:rsid w:val="00250B25"/>
    <w:rsid w:val="00250BBE"/>
    <w:rsid w:val="002515C2"/>
    <w:rsid w:val="0025194F"/>
    <w:rsid w:val="0025209A"/>
    <w:rsid w:val="00252661"/>
    <w:rsid w:val="0026148A"/>
    <w:rsid w:val="00261529"/>
    <w:rsid w:val="00262696"/>
    <w:rsid w:val="00262E1F"/>
    <w:rsid w:val="00263D25"/>
    <w:rsid w:val="00263F06"/>
    <w:rsid w:val="002643C3"/>
    <w:rsid w:val="00264A0C"/>
    <w:rsid w:val="00266EEB"/>
    <w:rsid w:val="00267EF4"/>
    <w:rsid w:val="00270CB8"/>
    <w:rsid w:val="00271FFF"/>
    <w:rsid w:val="00272B08"/>
    <w:rsid w:val="00281BB8"/>
    <w:rsid w:val="00281E9E"/>
    <w:rsid w:val="00282405"/>
    <w:rsid w:val="0028262D"/>
    <w:rsid w:val="00283257"/>
    <w:rsid w:val="00285170"/>
    <w:rsid w:val="00285361"/>
    <w:rsid w:val="002918AA"/>
    <w:rsid w:val="00292D60"/>
    <w:rsid w:val="00293ABE"/>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EF9"/>
    <w:rsid w:val="002A757F"/>
    <w:rsid w:val="002A7F44"/>
    <w:rsid w:val="002B0C40"/>
    <w:rsid w:val="002B1966"/>
    <w:rsid w:val="002B4508"/>
    <w:rsid w:val="002B5779"/>
    <w:rsid w:val="002B59E2"/>
    <w:rsid w:val="002B7332"/>
    <w:rsid w:val="002B7F51"/>
    <w:rsid w:val="002C09E7"/>
    <w:rsid w:val="002C1E06"/>
    <w:rsid w:val="002C1E1C"/>
    <w:rsid w:val="002C2FF8"/>
    <w:rsid w:val="002C3F07"/>
    <w:rsid w:val="002C5278"/>
    <w:rsid w:val="002C582F"/>
    <w:rsid w:val="002C6CAE"/>
    <w:rsid w:val="002C7810"/>
    <w:rsid w:val="002C7EBB"/>
    <w:rsid w:val="002D06C1"/>
    <w:rsid w:val="002D42B5"/>
    <w:rsid w:val="002D4F1A"/>
    <w:rsid w:val="002D6D9A"/>
    <w:rsid w:val="002D6EC6"/>
    <w:rsid w:val="002D79AC"/>
    <w:rsid w:val="002D7E80"/>
    <w:rsid w:val="002E039D"/>
    <w:rsid w:val="002E03BE"/>
    <w:rsid w:val="002E4D5A"/>
    <w:rsid w:val="002E5300"/>
    <w:rsid w:val="002E5976"/>
    <w:rsid w:val="002E6326"/>
    <w:rsid w:val="002E70A9"/>
    <w:rsid w:val="002F30E0"/>
    <w:rsid w:val="002F35E4"/>
    <w:rsid w:val="002F3730"/>
    <w:rsid w:val="002F38E1"/>
    <w:rsid w:val="002F72F0"/>
    <w:rsid w:val="002F7909"/>
    <w:rsid w:val="002F7AF6"/>
    <w:rsid w:val="00300E63"/>
    <w:rsid w:val="00302F5F"/>
    <w:rsid w:val="0030441D"/>
    <w:rsid w:val="00306063"/>
    <w:rsid w:val="00311D52"/>
    <w:rsid w:val="00313B85"/>
    <w:rsid w:val="0031668E"/>
    <w:rsid w:val="00317988"/>
    <w:rsid w:val="00320958"/>
    <w:rsid w:val="00321B8C"/>
    <w:rsid w:val="003221B4"/>
    <w:rsid w:val="0032258D"/>
    <w:rsid w:val="00322E62"/>
    <w:rsid w:val="00324D13"/>
    <w:rsid w:val="00324D2A"/>
    <w:rsid w:val="00324EDD"/>
    <w:rsid w:val="00325A72"/>
    <w:rsid w:val="00325B31"/>
    <w:rsid w:val="003331E4"/>
    <w:rsid w:val="003349FC"/>
    <w:rsid w:val="00336C64"/>
    <w:rsid w:val="00337162"/>
    <w:rsid w:val="0033749E"/>
    <w:rsid w:val="003403F6"/>
    <w:rsid w:val="0034066F"/>
    <w:rsid w:val="00340DA0"/>
    <w:rsid w:val="0034194F"/>
    <w:rsid w:val="003423A7"/>
    <w:rsid w:val="0034284C"/>
    <w:rsid w:val="00343A87"/>
    <w:rsid w:val="00344605"/>
    <w:rsid w:val="003450E0"/>
    <w:rsid w:val="003474AA"/>
    <w:rsid w:val="00350D1D"/>
    <w:rsid w:val="00351044"/>
    <w:rsid w:val="00352C83"/>
    <w:rsid w:val="00353D01"/>
    <w:rsid w:val="003615D2"/>
    <w:rsid w:val="00362EC6"/>
    <w:rsid w:val="0036429C"/>
    <w:rsid w:val="00364A53"/>
    <w:rsid w:val="003654CB"/>
    <w:rsid w:val="00365AA9"/>
    <w:rsid w:val="00365F86"/>
    <w:rsid w:val="00365F87"/>
    <w:rsid w:val="00366E89"/>
    <w:rsid w:val="003705F4"/>
    <w:rsid w:val="00370723"/>
    <w:rsid w:val="00370D58"/>
    <w:rsid w:val="00371316"/>
    <w:rsid w:val="00376713"/>
    <w:rsid w:val="00376880"/>
    <w:rsid w:val="00381815"/>
    <w:rsid w:val="003819AF"/>
    <w:rsid w:val="003820E9"/>
    <w:rsid w:val="00382DE7"/>
    <w:rsid w:val="00384299"/>
    <w:rsid w:val="00384FFC"/>
    <w:rsid w:val="00385D98"/>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91A"/>
    <w:rsid w:val="003B0557"/>
    <w:rsid w:val="003B09AD"/>
    <w:rsid w:val="003B1F18"/>
    <w:rsid w:val="003B5BF0"/>
    <w:rsid w:val="003B60BF"/>
    <w:rsid w:val="003B6BE3"/>
    <w:rsid w:val="003C010C"/>
    <w:rsid w:val="003C06AC"/>
    <w:rsid w:val="003C0A6C"/>
    <w:rsid w:val="003C14F8"/>
    <w:rsid w:val="003C5A43"/>
    <w:rsid w:val="003D0519"/>
    <w:rsid w:val="003D0FF6"/>
    <w:rsid w:val="003D262C"/>
    <w:rsid w:val="003D6186"/>
    <w:rsid w:val="003D6D61"/>
    <w:rsid w:val="003E091D"/>
    <w:rsid w:val="003E1C53"/>
    <w:rsid w:val="003E2A69"/>
    <w:rsid w:val="003E2D49"/>
    <w:rsid w:val="003E2E15"/>
    <w:rsid w:val="003E2FD4"/>
    <w:rsid w:val="003E3D44"/>
    <w:rsid w:val="003E3F16"/>
    <w:rsid w:val="003E49F6"/>
    <w:rsid w:val="003E660F"/>
    <w:rsid w:val="003E74BA"/>
    <w:rsid w:val="003F0841"/>
    <w:rsid w:val="003F23D3"/>
    <w:rsid w:val="003F24DF"/>
    <w:rsid w:val="003F3F08"/>
    <w:rsid w:val="003F49F1"/>
    <w:rsid w:val="003F6272"/>
    <w:rsid w:val="00400E72"/>
    <w:rsid w:val="00401400"/>
    <w:rsid w:val="00404869"/>
    <w:rsid w:val="00404AE3"/>
    <w:rsid w:val="00405884"/>
    <w:rsid w:val="00407D39"/>
    <w:rsid w:val="0041477A"/>
    <w:rsid w:val="004167A3"/>
    <w:rsid w:val="00420D6C"/>
    <w:rsid w:val="004314B3"/>
    <w:rsid w:val="00432DAA"/>
    <w:rsid w:val="004330F9"/>
    <w:rsid w:val="00434305"/>
    <w:rsid w:val="00435DF7"/>
    <w:rsid w:val="00435EC8"/>
    <w:rsid w:val="0044083F"/>
    <w:rsid w:val="00440989"/>
    <w:rsid w:val="00441AE7"/>
    <w:rsid w:val="00445574"/>
    <w:rsid w:val="004467FB"/>
    <w:rsid w:val="004519DD"/>
    <w:rsid w:val="00452D6B"/>
    <w:rsid w:val="00454484"/>
    <w:rsid w:val="0045517B"/>
    <w:rsid w:val="00456CD5"/>
    <w:rsid w:val="00460F6C"/>
    <w:rsid w:val="00462E5D"/>
    <w:rsid w:val="00463B77"/>
    <w:rsid w:val="00463C7B"/>
    <w:rsid w:val="004644A6"/>
    <w:rsid w:val="004659BD"/>
    <w:rsid w:val="00470775"/>
    <w:rsid w:val="0047100D"/>
    <w:rsid w:val="00472D44"/>
    <w:rsid w:val="004746B1"/>
    <w:rsid w:val="0047583F"/>
    <w:rsid w:val="00475DE8"/>
    <w:rsid w:val="00481127"/>
    <w:rsid w:val="00481C44"/>
    <w:rsid w:val="00484352"/>
    <w:rsid w:val="00484936"/>
    <w:rsid w:val="00485C89"/>
    <w:rsid w:val="00485F38"/>
    <w:rsid w:val="00486BE3"/>
    <w:rsid w:val="004905E4"/>
    <w:rsid w:val="00490A89"/>
    <w:rsid w:val="00490AB4"/>
    <w:rsid w:val="004921B0"/>
    <w:rsid w:val="00492F02"/>
    <w:rsid w:val="004939AE"/>
    <w:rsid w:val="004975E7"/>
    <w:rsid w:val="00497735"/>
    <w:rsid w:val="00497B39"/>
    <w:rsid w:val="004A12DF"/>
    <w:rsid w:val="004A17E6"/>
    <w:rsid w:val="004A1BA8"/>
    <w:rsid w:val="004A1BB6"/>
    <w:rsid w:val="004A1D80"/>
    <w:rsid w:val="004A4B57"/>
    <w:rsid w:val="004A63FA"/>
    <w:rsid w:val="004A7DFC"/>
    <w:rsid w:val="004B0272"/>
    <w:rsid w:val="004B2701"/>
    <w:rsid w:val="004B2E1B"/>
    <w:rsid w:val="004B3AA8"/>
    <w:rsid w:val="004B3E93"/>
    <w:rsid w:val="004C1FBC"/>
    <w:rsid w:val="004C25BF"/>
    <w:rsid w:val="004C3F1D"/>
    <w:rsid w:val="004C458D"/>
    <w:rsid w:val="004C63BC"/>
    <w:rsid w:val="004C72B1"/>
    <w:rsid w:val="004C7556"/>
    <w:rsid w:val="004C7E8B"/>
    <w:rsid w:val="004C7E9D"/>
    <w:rsid w:val="004C7F67"/>
    <w:rsid w:val="004D076D"/>
    <w:rsid w:val="004D0EF1"/>
    <w:rsid w:val="004D2253"/>
    <w:rsid w:val="004D281A"/>
    <w:rsid w:val="004D4406"/>
    <w:rsid w:val="004D7C42"/>
    <w:rsid w:val="004E0465"/>
    <w:rsid w:val="004E09A6"/>
    <w:rsid w:val="004E127B"/>
    <w:rsid w:val="004E1C0A"/>
    <w:rsid w:val="004E2651"/>
    <w:rsid w:val="004E2B06"/>
    <w:rsid w:val="004E30C5"/>
    <w:rsid w:val="004E46C1"/>
    <w:rsid w:val="004E4AA5"/>
    <w:rsid w:val="004E4AEE"/>
    <w:rsid w:val="004E5481"/>
    <w:rsid w:val="004E54C9"/>
    <w:rsid w:val="004E59E3"/>
    <w:rsid w:val="004E67C0"/>
    <w:rsid w:val="004F348C"/>
    <w:rsid w:val="004F391A"/>
    <w:rsid w:val="004F3CFB"/>
    <w:rsid w:val="004F6456"/>
    <w:rsid w:val="004F6512"/>
    <w:rsid w:val="004F696E"/>
    <w:rsid w:val="004F6C71"/>
    <w:rsid w:val="00500700"/>
    <w:rsid w:val="00500F6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A3E"/>
    <w:rsid w:val="00534BDF"/>
    <w:rsid w:val="005354EA"/>
    <w:rsid w:val="0053585F"/>
    <w:rsid w:val="00535EBE"/>
    <w:rsid w:val="00535EC4"/>
    <w:rsid w:val="00535ED9"/>
    <w:rsid w:val="0053692B"/>
    <w:rsid w:val="00540AB6"/>
    <w:rsid w:val="00541853"/>
    <w:rsid w:val="00543BDA"/>
    <w:rsid w:val="005441CC"/>
    <w:rsid w:val="00545D57"/>
    <w:rsid w:val="005479DA"/>
    <w:rsid w:val="00547BCC"/>
    <w:rsid w:val="0055013B"/>
    <w:rsid w:val="00551F6F"/>
    <w:rsid w:val="005530BB"/>
    <w:rsid w:val="00555044"/>
    <w:rsid w:val="00561475"/>
    <w:rsid w:val="00563CD7"/>
    <w:rsid w:val="0056487B"/>
    <w:rsid w:val="00564FB9"/>
    <w:rsid w:val="00570D05"/>
    <w:rsid w:val="00573D9E"/>
    <w:rsid w:val="0057728D"/>
    <w:rsid w:val="005801E3"/>
    <w:rsid w:val="00581802"/>
    <w:rsid w:val="005836A8"/>
    <w:rsid w:val="0058409C"/>
    <w:rsid w:val="00584262"/>
    <w:rsid w:val="00585BD2"/>
    <w:rsid w:val="00586630"/>
    <w:rsid w:val="00587ADD"/>
    <w:rsid w:val="00590E8E"/>
    <w:rsid w:val="00591E27"/>
    <w:rsid w:val="00596160"/>
    <w:rsid w:val="005966E2"/>
    <w:rsid w:val="00597007"/>
    <w:rsid w:val="005A0966"/>
    <w:rsid w:val="005A112A"/>
    <w:rsid w:val="005A11B7"/>
    <w:rsid w:val="005A260B"/>
    <w:rsid w:val="005A4A1B"/>
    <w:rsid w:val="005A7830"/>
    <w:rsid w:val="005A7FCE"/>
    <w:rsid w:val="005B0631"/>
    <w:rsid w:val="005B0F3F"/>
    <w:rsid w:val="005B3403"/>
    <w:rsid w:val="005B4903"/>
    <w:rsid w:val="005B51CE"/>
    <w:rsid w:val="005B545F"/>
    <w:rsid w:val="005B5885"/>
    <w:rsid w:val="005B5CD7"/>
    <w:rsid w:val="005B6CF6"/>
    <w:rsid w:val="005B7422"/>
    <w:rsid w:val="005C29B8"/>
    <w:rsid w:val="005C5F21"/>
    <w:rsid w:val="005C7156"/>
    <w:rsid w:val="005C7FCC"/>
    <w:rsid w:val="005D0C75"/>
    <w:rsid w:val="005D1596"/>
    <w:rsid w:val="005D3133"/>
    <w:rsid w:val="005D4171"/>
    <w:rsid w:val="005D4C07"/>
    <w:rsid w:val="005D6A95"/>
    <w:rsid w:val="005D6B2C"/>
    <w:rsid w:val="005D6D9C"/>
    <w:rsid w:val="005E17B6"/>
    <w:rsid w:val="005E2335"/>
    <w:rsid w:val="005E243E"/>
    <w:rsid w:val="005E34CA"/>
    <w:rsid w:val="005E3611"/>
    <w:rsid w:val="005E3C18"/>
    <w:rsid w:val="005E6812"/>
    <w:rsid w:val="005E7881"/>
    <w:rsid w:val="005E78E0"/>
    <w:rsid w:val="005F0D9C"/>
    <w:rsid w:val="005F284E"/>
    <w:rsid w:val="005F4712"/>
    <w:rsid w:val="00600D58"/>
    <w:rsid w:val="006015CE"/>
    <w:rsid w:val="00604784"/>
    <w:rsid w:val="00604DA8"/>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A99"/>
    <w:rsid w:val="00636E3E"/>
    <w:rsid w:val="006379F7"/>
    <w:rsid w:val="00637E4D"/>
    <w:rsid w:val="00640620"/>
    <w:rsid w:val="00641475"/>
    <w:rsid w:val="00641A1F"/>
    <w:rsid w:val="00645904"/>
    <w:rsid w:val="00651ACB"/>
    <w:rsid w:val="00651C47"/>
    <w:rsid w:val="00652AB2"/>
    <w:rsid w:val="00653C9A"/>
    <w:rsid w:val="00653FED"/>
    <w:rsid w:val="00654EC0"/>
    <w:rsid w:val="0065525B"/>
    <w:rsid w:val="00655D4F"/>
    <w:rsid w:val="00656D29"/>
    <w:rsid w:val="00660E0A"/>
    <w:rsid w:val="006640E5"/>
    <w:rsid w:val="00664499"/>
    <w:rsid w:val="006646F1"/>
    <w:rsid w:val="00664929"/>
    <w:rsid w:val="00664F62"/>
    <w:rsid w:val="006655E1"/>
    <w:rsid w:val="00672060"/>
    <w:rsid w:val="00672BFD"/>
    <w:rsid w:val="00672C44"/>
    <w:rsid w:val="0067341A"/>
    <w:rsid w:val="006770F4"/>
    <w:rsid w:val="00677431"/>
    <w:rsid w:val="00677A84"/>
    <w:rsid w:val="0068026D"/>
    <w:rsid w:val="00680A27"/>
    <w:rsid w:val="006816A4"/>
    <w:rsid w:val="006819B8"/>
    <w:rsid w:val="006840A6"/>
    <w:rsid w:val="006841B7"/>
    <w:rsid w:val="0068442C"/>
    <w:rsid w:val="006850CD"/>
    <w:rsid w:val="00685AAB"/>
    <w:rsid w:val="00692920"/>
    <w:rsid w:val="00695D22"/>
    <w:rsid w:val="00697728"/>
    <w:rsid w:val="006A07AA"/>
    <w:rsid w:val="006A1B8D"/>
    <w:rsid w:val="006A25E5"/>
    <w:rsid w:val="006A2B46"/>
    <w:rsid w:val="006A3024"/>
    <w:rsid w:val="006A336D"/>
    <w:rsid w:val="006A37B9"/>
    <w:rsid w:val="006B10C1"/>
    <w:rsid w:val="006B2672"/>
    <w:rsid w:val="006B4860"/>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786"/>
    <w:rsid w:val="006D4BB1"/>
    <w:rsid w:val="006D6230"/>
    <w:rsid w:val="006D6593"/>
    <w:rsid w:val="006E23EA"/>
    <w:rsid w:val="006E74CD"/>
    <w:rsid w:val="006E7FE8"/>
    <w:rsid w:val="006F03A8"/>
    <w:rsid w:val="006F2ACA"/>
    <w:rsid w:val="006F2ADC"/>
    <w:rsid w:val="006F2BFE"/>
    <w:rsid w:val="006F31E9"/>
    <w:rsid w:val="006F3636"/>
    <w:rsid w:val="006F3D7E"/>
    <w:rsid w:val="006F6284"/>
    <w:rsid w:val="007002C5"/>
    <w:rsid w:val="00704387"/>
    <w:rsid w:val="00707669"/>
    <w:rsid w:val="00711CBA"/>
    <w:rsid w:val="00711FB5"/>
    <w:rsid w:val="00712A01"/>
    <w:rsid w:val="007138A0"/>
    <w:rsid w:val="00714F58"/>
    <w:rsid w:val="00715595"/>
    <w:rsid w:val="00715FF6"/>
    <w:rsid w:val="00722FBF"/>
    <w:rsid w:val="00722FC2"/>
    <w:rsid w:val="00723826"/>
    <w:rsid w:val="00723A2A"/>
    <w:rsid w:val="00724879"/>
    <w:rsid w:val="00724E1B"/>
    <w:rsid w:val="00724F66"/>
    <w:rsid w:val="0072559E"/>
    <w:rsid w:val="00725949"/>
    <w:rsid w:val="00726B72"/>
    <w:rsid w:val="00727FA2"/>
    <w:rsid w:val="007322D9"/>
    <w:rsid w:val="00732BC0"/>
    <w:rsid w:val="00733991"/>
    <w:rsid w:val="0073720F"/>
    <w:rsid w:val="00737796"/>
    <w:rsid w:val="0073782F"/>
    <w:rsid w:val="00740667"/>
    <w:rsid w:val="0074165C"/>
    <w:rsid w:val="00742C35"/>
    <w:rsid w:val="007432CA"/>
    <w:rsid w:val="0074355F"/>
    <w:rsid w:val="007439EB"/>
    <w:rsid w:val="00743CB4"/>
    <w:rsid w:val="00743F0A"/>
    <w:rsid w:val="007444E8"/>
    <w:rsid w:val="0074548E"/>
    <w:rsid w:val="00745773"/>
    <w:rsid w:val="00746800"/>
    <w:rsid w:val="007501A8"/>
    <w:rsid w:val="00750D61"/>
    <w:rsid w:val="00750EE1"/>
    <w:rsid w:val="00752B4D"/>
    <w:rsid w:val="00753E0C"/>
    <w:rsid w:val="00755402"/>
    <w:rsid w:val="00756B26"/>
    <w:rsid w:val="00756EDF"/>
    <w:rsid w:val="007600E3"/>
    <w:rsid w:val="007614F9"/>
    <w:rsid w:val="00762285"/>
    <w:rsid w:val="00765C43"/>
    <w:rsid w:val="00765EFB"/>
    <w:rsid w:val="007671CA"/>
    <w:rsid w:val="00767C61"/>
    <w:rsid w:val="0077008A"/>
    <w:rsid w:val="00772AEE"/>
    <w:rsid w:val="00773C1F"/>
    <w:rsid w:val="00774DA4"/>
    <w:rsid w:val="00776599"/>
    <w:rsid w:val="0078114B"/>
    <w:rsid w:val="00781DD2"/>
    <w:rsid w:val="00783ECF"/>
    <w:rsid w:val="0078413A"/>
    <w:rsid w:val="00794BC1"/>
    <w:rsid w:val="007959E8"/>
    <w:rsid w:val="00795E9C"/>
    <w:rsid w:val="007A0521"/>
    <w:rsid w:val="007A1E7B"/>
    <w:rsid w:val="007A202F"/>
    <w:rsid w:val="007A2E12"/>
    <w:rsid w:val="007A3475"/>
    <w:rsid w:val="007A41C8"/>
    <w:rsid w:val="007A4516"/>
    <w:rsid w:val="007A54CE"/>
    <w:rsid w:val="007A6FD9"/>
    <w:rsid w:val="007A7466"/>
    <w:rsid w:val="007A7FFA"/>
    <w:rsid w:val="007B04EB"/>
    <w:rsid w:val="007B0D4F"/>
    <w:rsid w:val="007B3398"/>
    <w:rsid w:val="007B3508"/>
    <w:rsid w:val="007B5A3D"/>
    <w:rsid w:val="007B5B95"/>
    <w:rsid w:val="007B64BF"/>
    <w:rsid w:val="007B68EA"/>
    <w:rsid w:val="007B7453"/>
    <w:rsid w:val="007C1E8B"/>
    <w:rsid w:val="007C2D89"/>
    <w:rsid w:val="007C2DE6"/>
    <w:rsid w:val="007C2EC1"/>
    <w:rsid w:val="007C3083"/>
    <w:rsid w:val="007C4593"/>
    <w:rsid w:val="007C4E64"/>
    <w:rsid w:val="007C5309"/>
    <w:rsid w:val="007C6069"/>
    <w:rsid w:val="007C6A8E"/>
    <w:rsid w:val="007D002F"/>
    <w:rsid w:val="007D06C4"/>
    <w:rsid w:val="007D1352"/>
    <w:rsid w:val="007D2508"/>
    <w:rsid w:val="007D346A"/>
    <w:rsid w:val="007D6518"/>
    <w:rsid w:val="007D76BD"/>
    <w:rsid w:val="007D7D53"/>
    <w:rsid w:val="007E0BF1"/>
    <w:rsid w:val="007E3539"/>
    <w:rsid w:val="007F0ED8"/>
    <w:rsid w:val="007F0F63"/>
    <w:rsid w:val="007F4FD4"/>
    <w:rsid w:val="007F75CE"/>
    <w:rsid w:val="008013A4"/>
    <w:rsid w:val="0080182F"/>
    <w:rsid w:val="00801B9E"/>
    <w:rsid w:val="008027CE"/>
    <w:rsid w:val="00802F42"/>
    <w:rsid w:val="00804383"/>
    <w:rsid w:val="00804BB7"/>
    <w:rsid w:val="00804D41"/>
    <w:rsid w:val="00810257"/>
    <w:rsid w:val="008104F5"/>
    <w:rsid w:val="00811072"/>
    <w:rsid w:val="00811369"/>
    <w:rsid w:val="008134B1"/>
    <w:rsid w:val="00813DD5"/>
    <w:rsid w:val="00815333"/>
    <w:rsid w:val="00815419"/>
    <w:rsid w:val="008163C8"/>
    <w:rsid w:val="008164A1"/>
    <w:rsid w:val="00817325"/>
    <w:rsid w:val="008209E6"/>
    <w:rsid w:val="0082221C"/>
    <w:rsid w:val="00823303"/>
    <w:rsid w:val="008233B2"/>
    <w:rsid w:val="00823A9F"/>
    <w:rsid w:val="00823C85"/>
    <w:rsid w:val="00825138"/>
    <w:rsid w:val="008269DD"/>
    <w:rsid w:val="008302AC"/>
    <w:rsid w:val="00830621"/>
    <w:rsid w:val="0083348C"/>
    <w:rsid w:val="00834250"/>
    <w:rsid w:val="008346A9"/>
    <w:rsid w:val="008373D3"/>
    <w:rsid w:val="00840617"/>
    <w:rsid w:val="00840F84"/>
    <w:rsid w:val="00842A47"/>
    <w:rsid w:val="00843C13"/>
    <w:rsid w:val="008454F8"/>
    <w:rsid w:val="0085173A"/>
    <w:rsid w:val="008534B2"/>
    <w:rsid w:val="0085401E"/>
    <w:rsid w:val="00856316"/>
    <w:rsid w:val="008603CE"/>
    <w:rsid w:val="00860936"/>
    <w:rsid w:val="008620FC"/>
    <w:rsid w:val="008627A5"/>
    <w:rsid w:val="00863E05"/>
    <w:rsid w:val="0086421E"/>
    <w:rsid w:val="00865ACA"/>
    <w:rsid w:val="00865D28"/>
    <w:rsid w:val="00865F85"/>
    <w:rsid w:val="00867C10"/>
    <w:rsid w:val="00870439"/>
    <w:rsid w:val="00870DA1"/>
    <w:rsid w:val="008715BC"/>
    <w:rsid w:val="008727CE"/>
    <w:rsid w:val="0087534E"/>
    <w:rsid w:val="00875D55"/>
    <w:rsid w:val="00881EBA"/>
    <w:rsid w:val="00883F93"/>
    <w:rsid w:val="00884DB3"/>
    <w:rsid w:val="00885A9D"/>
    <w:rsid w:val="008864F6"/>
    <w:rsid w:val="008876CB"/>
    <w:rsid w:val="0089049D"/>
    <w:rsid w:val="00891D45"/>
    <w:rsid w:val="008928C9"/>
    <w:rsid w:val="008930CB"/>
    <w:rsid w:val="00893310"/>
    <w:rsid w:val="00893855"/>
    <w:rsid w:val="008938DC"/>
    <w:rsid w:val="00893FD1"/>
    <w:rsid w:val="00894836"/>
    <w:rsid w:val="00895172"/>
    <w:rsid w:val="00895680"/>
    <w:rsid w:val="00896DFF"/>
    <w:rsid w:val="0089762C"/>
    <w:rsid w:val="00897DDD"/>
    <w:rsid w:val="008A1893"/>
    <w:rsid w:val="008A3215"/>
    <w:rsid w:val="008A57E6"/>
    <w:rsid w:val="008A6131"/>
    <w:rsid w:val="008A6CAD"/>
    <w:rsid w:val="008A6F81"/>
    <w:rsid w:val="008A769A"/>
    <w:rsid w:val="008B0C9C"/>
    <w:rsid w:val="008B166D"/>
    <w:rsid w:val="008B17F4"/>
    <w:rsid w:val="008B3615"/>
    <w:rsid w:val="008B4AC4"/>
    <w:rsid w:val="008B50C8"/>
    <w:rsid w:val="008B5281"/>
    <w:rsid w:val="008B5850"/>
    <w:rsid w:val="008B7E05"/>
    <w:rsid w:val="008C1797"/>
    <w:rsid w:val="008C219C"/>
    <w:rsid w:val="008C40CF"/>
    <w:rsid w:val="008C475E"/>
    <w:rsid w:val="008C5D30"/>
    <w:rsid w:val="008C619A"/>
    <w:rsid w:val="008C706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846"/>
    <w:rsid w:val="008F4C29"/>
    <w:rsid w:val="008F70BD"/>
    <w:rsid w:val="008F788F"/>
    <w:rsid w:val="008F7EA2"/>
    <w:rsid w:val="009022AA"/>
    <w:rsid w:val="00902722"/>
    <w:rsid w:val="009027BC"/>
    <w:rsid w:val="009046C7"/>
    <w:rsid w:val="009062E6"/>
    <w:rsid w:val="009109BC"/>
    <w:rsid w:val="00910CE2"/>
    <w:rsid w:val="00911BE5"/>
    <w:rsid w:val="00913CA9"/>
    <w:rsid w:val="009145AE"/>
    <w:rsid w:val="009146CE"/>
    <w:rsid w:val="00914CA7"/>
    <w:rsid w:val="00915C3E"/>
    <w:rsid w:val="009161A8"/>
    <w:rsid w:val="009245F5"/>
    <w:rsid w:val="009249EC"/>
    <w:rsid w:val="00925F47"/>
    <w:rsid w:val="009273B3"/>
    <w:rsid w:val="009305B5"/>
    <w:rsid w:val="00934B4E"/>
    <w:rsid w:val="00942133"/>
    <w:rsid w:val="009429D5"/>
    <w:rsid w:val="00942BF1"/>
    <w:rsid w:val="00945180"/>
    <w:rsid w:val="00945428"/>
    <w:rsid w:val="0094607B"/>
    <w:rsid w:val="00947B5C"/>
    <w:rsid w:val="00950A19"/>
    <w:rsid w:val="00953604"/>
    <w:rsid w:val="0095413C"/>
    <w:rsid w:val="0095496B"/>
    <w:rsid w:val="0095700E"/>
    <w:rsid w:val="009610DC"/>
    <w:rsid w:val="00961490"/>
    <w:rsid w:val="00962EBA"/>
    <w:rsid w:val="0096381A"/>
    <w:rsid w:val="00963F48"/>
    <w:rsid w:val="00965066"/>
    <w:rsid w:val="00965E04"/>
    <w:rsid w:val="00966971"/>
    <w:rsid w:val="009674AD"/>
    <w:rsid w:val="00970CDC"/>
    <w:rsid w:val="00973FF5"/>
    <w:rsid w:val="00977010"/>
    <w:rsid w:val="00977D02"/>
    <w:rsid w:val="009809BB"/>
    <w:rsid w:val="00982D81"/>
    <w:rsid w:val="00983048"/>
    <w:rsid w:val="0098364B"/>
    <w:rsid w:val="009911AF"/>
    <w:rsid w:val="00991875"/>
    <w:rsid w:val="00991F92"/>
    <w:rsid w:val="00992985"/>
    <w:rsid w:val="00993889"/>
    <w:rsid w:val="009946FE"/>
    <w:rsid w:val="0099551B"/>
    <w:rsid w:val="009969A7"/>
    <w:rsid w:val="00997BF1"/>
    <w:rsid w:val="009A089C"/>
    <w:rsid w:val="009A118E"/>
    <w:rsid w:val="009A1A6B"/>
    <w:rsid w:val="009A21CD"/>
    <w:rsid w:val="009A278C"/>
    <w:rsid w:val="009A2BC2"/>
    <w:rsid w:val="009A3B0D"/>
    <w:rsid w:val="009A42C1"/>
    <w:rsid w:val="009A5429"/>
    <w:rsid w:val="009A72AD"/>
    <w:rsid w:val="009B09E0"/>
    <w:rsid w:val="009B0BC5"/>
    <w:rsid w:val="009B1247"/>
    <w:rsid w:val="009B41EF"/>
    <w:rsid w:val="009B6029"/>
    <w:rsid w:val="009B6971"/>
    <w:rsid w:val="009C01BC"/>
    <w:rsid w:val="009C12B9"/>
    <w:rsid w:val="009C1328"/>
    <w:rsid w:val="009C27F1"/>
    <w:rsid w:val="009C2F84"/>
    <w:rsid w:val="009C3152"/>
    <w:rsid w:val="009C478C"/>
    <w:rsid w:val="009C4CFA"/>
    <w:rsid w:val="009C5070"/>
    <w:rsid w:val="009C5802"/>
    <w:rsid w:val="009C5A24"/>
    <w:rsid w:val="009C7AFF"/>
    <w:rsid w:val="009D112C"/>
    <w:rsid w:val="009D126B"/>
    <w:rsid w:val="009D447F"/>
    <w:rsid w:val="009D47FA"/>
    <w:rsid w:val="009D4C5B"/>
    <w:rsid w:val="009D50D2"/>
    <w:rsid w:val="009D6BCA"/>
    <w:rsid w:val="009E05EB"/>
    <w:rsid w:val="009E0F62"/>
    <w:rsid w:val="009E3EC6"/>
    <w:rsid w:val="009E3EE2"/>
    <w:rsid w:val="009E4A58"/>
    <w:rsid w:val="009E4E89"/>
    <w:rsid w:val="009E5A2D"/>
    <w:rsid w:val="009E5A66"/>
    <w:rsid w:val="009E5AB2"/>
    <w:rsid w:val="009E6219"/>
    <w:rsid w:val="009F0215"/>
    <w:rsid w:val="009F03B3"/>
    <w:rsid w:val="009F0B01"/>
    <w:rsid w:val="009F5553"/>
    <w:rsid w:val="009F5DD1"/>
    <w:rsid w:val="00A0096C"/>
    <w:rsid w:val="00A01757"/>
    <w:rsid w:val="00A028C0"/>
    <w:rsid w:val="00A02BAE"/>
    <w:rsid w:val="00A0672B"/>
    <w:rsid w:val="00A06A6B"/>
    <w:rsid w:val="00A078C7"/>
    <w:rsid w:val="00A07E47"/>
    <w:rsid w:val="00A129D0"/>
    <w:rsid w:val="00A12C33"/>
    <w:rsid w:val="00A12D3D"/>
    <w:rsid w:val="00A138BA"/>
    <w:rsid w:val="00A14C8E"/>
    <w:rsid w:val="00A153D9"/>
    <w:rsid w:val="00A15F09"/>
    <w:rsid w:val="00A169B6"/>
    <w:rsid w:val="00A16CCF"/>
    <w:rsid w:val="00A2271D"/>
    <w:rsid w:val="00A237D5"/>
    <w:rsid w:val="00A23DE9"/>
    <w:rsid w:val="00A270A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FC9"/>
    <w:rsid w:val="00A460D9"/>
    <w:rsid w:val="00A4661E"/>
    <w:rsid w:val="00A55BD6"/>
    <w:rsid w:val="00A55D50"/>
    <w:rsid w:val="00A57142"/>
    <w:rsid w:val="00A648CD"/>
    <w:rsid w:val="00A6537A"/>
    <w:rsid w:val="00A67866"/>
    <w:rsid w:val="00A70B07"/>
    <w:rsid w:val="00A70FDD"/>
    <w:rsid w:val="00A723F8"/>
    <w:rsid w:val="00A73461"/>
    <w:rsid w:val="00A73A3A"/>
    <w:rsid w:val="00A77CCB"/>
    <w:rsid w:val="00A80922"/>
    <w:rsid w:val="00A83D8D"/>
    <w:rsid w:val="00A8446B"/>
    <w:rsid w:val="00A8473F"/>
    <w:rsid w:val="00A862D6"/>
    <w:rsid w:val="00A8715E"/>
    <w:rsid w:val="00A9295B"/>
    <w:rsid w:val="00A93B09"/>
    <w:rsid w:val="00A94247"/>
    <w:rsid w:val="00A946C7"/>
    <w:rsid w:val="00A94A96"/>
    <w:rsid w:val="00A952D7"/>
    <w:rsid w:val="00A963F7"/>
    <w:rsid w:val="00A96AD8"/>
    <w:rsid w:val="00AA052C"/>
    <w:rsid w:val="00AA070E"/>
    <w:rsid w:val="00AA1E45"/>
    <w:rsid w:val="00AA3C88"/>
    <w:rsid w:val="00AA4286"/>
    <w:rsid w:val="00AA456B"/>
    <w:rsid w:val="00AA57F5"/>
    <w:rsid w:val="00AA672E"/>
    <w:rsid w:val="00AA6EC9"/>
    <w:rsid w:val="00AA729B"/>
    <w:rsid w:val="00AB41D5"/>
    <w:rsid w:val="00AB51DD"/>
    <w:rsid w:val="00AB6309"/>
    <w:rsid w:val="00AB6ACA"/>
    <w:rsid w:val="00AB6C5F"/>
    <w:rsid w:val="00AB7129"/>
    <w:rsid w:val="00AC27A6"/>
    <w:rsid w:val="00AC2DA9"/>
    <w:rsid w:val="00AC30F7"/>
    <w:rsid w:val="00AC3A5A"/>
    <w:rsid w:val="00AC4D95"/>
    <w:rsid w:val="00AC5DF4"/>
    <w:rsid w:val="00AD0AEF"/>
    <w:rsid w:val="00AD11B7"/>
    <w:rsid w:val="00AD1A94"/>
    <w:rsid w:val="00AD1C05"/>
    <w:rsid w:val="00AD2101"/>
    <w:rsid w:val="00AD4126"/>
    <w:rsid w:val="00AD421C"/>
    <w:rsid w:val="00AD44FA"/>
    <w:rsid w:val="00AD510A"/>
    <w:rsid w:val="00AE070A"/>
    <w:rsid w:val="00AE0C45"/>
    <w:rsid w:val="00AE101C"/>
    <w:rsid w:val="00AE2E4F"/>
    <w:rsid w:val="00AE37E5"/>
    <w:rsid w:val="00AE53F4"/>
    <w:rsid w:val="00AE5EB4"/>
    <w:rsid w:val="00AE7895"/>
    <w:rsid w:val="00AF0C18"/>
    <w:rsid w:val="00AF44A7"/>
    <w:rsid w:val="00AF47C5"/>
    <w:rsid w:val="00AF5398"/>
    <w:rsid w:val="00B03800"/>
    <w:rsid w:val="00B049AF"/>
    <w:rsid w:val="00B07242"/>
    <w:rsid w:val="00B10534"/>
    <w:rsid w:val="00B113DB"/>
    <w:rsid w:val="00B11A29"/>
    <w:rsid w:val="00B11D8A"/>
    <w:rsid w:val="00B12981"/>
    <w:rsid w:val="00B13725"/>
    <w:rsid w:val="00B147DD"/>
    <w:rsid w:val="00B156FD"/>
    <w:rsid w:val="00B2093B"/>
    <w:rsid w:val="00B21F61"/>
    <w:rsid w:val="00B261F1"/>
    <w:rsid w:val="00B265BC"/>
    <w:rsid w:val="00B2761B"/>
    <w:rsid w:val="00B31FB1"/>
    <w:rsid w:val="00B33952"/>
    <w:rsid w:val="00B33C5E"/>
    <w:rsid w:val="00B342F4"/>
    <w:rsid w:val="00B34369"/>
    <w:rsid w:val="00B34DC2"/>
    <w:rsid w:val="00B378E5"/>
    <w:rsid w:val="00B4346D"/>
    <w:rsid w:val="00B440F4"/>
    <w:rsid w:val="00B447A5"/>
    <w:rsid w:val="00B4654C"/>
    <w:rsid w:val="00B47293"/>
    <w:rsid w:val="00B475C1"/>
    <w:rsid w:val="00B50E50"/>
    <w:rsid w:val="00B52120"/>
    <w:rsid w:val="00B53939"/>
    <w:rsid w:val="00B5465D"/>
    <w:rsid w:val="00B54ABC"/>
    <w:rsid w:val="00B54DDE"/>
    <w:rsid w:val="00B54EE2"/>
    <w:rsid w:val="00B56FBE"/>
    <w:rsid w:val="00B60ACF"/>
    <w:rsid w:val="00B62331"/>
    <w:rsid w:val="00B62B58"/>
    <w:rsid w:val="00B62B7E"/>
    <w:rsid w:val="00B62E91"/>
    <w:rsid w:val="00B65149"/>
    <w:rsid w:val="00B65FB9"/>
    <w:rsid w:val="00B66567"/>
    <w:rsid w:val="00B66F52"/>
    <w:rsid w:val="00B66FE5"/>
    <w:rsid w:val="00B67482"/>
    <w:rsid w:val="00B72880"/>
    <w:rsid w:val="00B758BF"/>
    <w:rsid w:val="00B76456"/>
    <w:rsid w:val="00B77EC8"/>
    <w:rsid w:val="00B80393"/>
    <w:rsid w:val="00B81AE8"/>
    <w:rsid w:val="00B81FF5"/>
    <w:rsid w:val="00B827A6"/>
    <w:rsid w:val="00B82FA1"/>
    <w:rsid w:val="00B831CE"/>
    <w:rsid w:val="00B839C7"/>
    <w:rsid w:val="00B842A0"/>
    <w:rsid w:val="00B85957"/>
    <w:rsid w:val="00B86677"/>
    <w:rsid w:val="00B87131"/>
    <w:rsid w:val="00B87C72"/>
    <w:rsid w:val="00B939B1"/>
    <w:rsid w:val="00B93EAC"/>
    <w:rsid w:val="00B95DE4"/>
    <w:rsid w:val="00B96D40"/>
    <w:rsid w:val="00B97386"/>
    <w:rsid w:val="00BA263B"/>
    <w:rsid w:val="00BA42B2"/>
    <w:rsid w:val="00BA58D4"/>
    <w:rsid w:val="00BA5B9E"/>
    <w:rsid w:val="00BA7C9A"/>
    <w:rsid w:val="00BB0134"/>
    <w:rsid w:val="00BB096C"/>
    <w:rsid w:val="00BB5F8F"/>
    <w:rsid w:val="00BB657A"/>
    <w:rsid w:val="00BC1A4E"/>
    <w:rsid w:val="00BC5DC7"/>
    <w:rsid w:val="00BC6B8B"/>
    <w:rsid w:val="00BC73D8"/>
    <w:rsid w:val="00BD3FBA"/>
    <w:rsid w:val="00BD52D7"/>
    <w:rsid w:val="00BD5522"/>
    <w:rsid w:val="00BD5AD2"/>
    <w:rsid w:val="00BE22F3"/>
    <w:rsid w:val="00BE5B52"/>
    <w:rsid w:val="00BE7B8D"/>
    <w:rsid w:val="00BF0993"/>
    <w:rsid w:val="00BF0E2F"/>
    <w:rsid w:val="00BF10A9"/>
    <w:rsid w:val="00BF1703"/>
    <w:rsid w:val="00BF231C"/>
    <w:rsid w:val="00BF3E71"/>
    <w:rsid w:val="00BF51E5"/>
    <w:rsid w:val="00BF74A6"/>
    <w:rsid w:val="00C013AD"/>
    <w:rsid w:val="00C04904"/>
    <w:rsid w:val="00C056B3"/>
    <w:rsid w:val="00C06260"/>
    <w:rsid w:val="00C103E5"/>
    <w:rsid w:val="00C1079A"/>
    <w:rsid w:val="00C125D2"/>
    <w:rsid w:val="00C12CB2"/>
    <w:rsid w:val="00C13319"/>
    <w:rsid w:val="00C13EE9"/>
    <w:rsid w:val="00C14223"/>
    <w:rsid w:val="00C16563"/>
    <w:rsid w:val="00C165A0"/>
    <w:rsid w:val="00C17E7C"/>
    <w:rsid w:val="00C210A2"/>
    <w:rsid w:val="00C21540"/>
    <w:rsid w:val="00C21906"/>
    <w:rsid w:val="00C21BFA"/>
    <w:rsid w:val="00C22148"/>
    <w:rsid w:val="00C248DD"/>
    <w:rsid w:val="00C24C8D"/>
    <w:rsid w:val="00C25FE2"/>
    <w:rsid w:val="00C26B53"/>
    <w:rsid w:val="00C279B2"/>
    <w:rsid w:val="00C32F63"/>
    <w:rsid w:val="00C33E50"/>
    <w:rsid w:val="00C34C20"/>
    <w:rsid w:val="00C35A3E"/>
    <w:rsid w:val="00C35E20"/>
    <w:rsid w:val="00C36F0D"/>
    <w:rsid w:val="00C41310"/>
    <w:rsid w:val="00C42130"/>
    <w:rsid w:val="00C423A4"/>
    <w:rsid w:val="00C4492F"/>
    <w:rsid w:val="00C44BF5"/>
    <w:rsid w:val="00C45002"/>
    <w:rsid w:val="00C46B03"/>
    <w:rsid w:val="00C521D6"/>
    <w:rsid w:val="00C55232"/>
    <w:rsid w:val="00C553A4"/>
    <w:rsid w:val="00C55A06"/>
    <w:rsid w:val="00C55D03"/>
    <w:rsid w:val="00C601BC"/>
    <w:rsid w:val="00C6329F"/>
    <w:rsid w:val="00C63340"/>
    <w:rsid w:val="00C643F9"/>
    <w:rsid w:val="00C64E95"/>
    <w:rsid w:val="00C71372"/>
    <w:rsid w:val="00C71B48"/>
    <w:rsid w:val="00C72410"/>
    <w:rsid w:val="00C72494"/>
    <w:rsid w:val="00C7287F"/>
    <w:rsid w:val="00C80CB8"/>
    <w:rsid w:val="00C819F8"/>
    <w:rsid w:val="00C8248C"/>
    <w:rsid w:val="00C84E33"/>
    <w:rsid w:val="00C86468"/>
    <w:rsid w:val="00C86B61"/>
    <w:rsid w:val="00C86D6F"/>
    <w:rsid w:val="00C905FC"/>
    <w:rsid w:val="00C92D03"/>
    <w:rsid w:val="00C92E69"/>
    <w:rsid w:val="00C9319C"/>
    <w:rsid w:val="00C9435D"/>
    <w:rsid w:val="00C94DF2"/>
    <w:rsid w:val="00C96741"/>
    <w:rsid w:val="00CA05D5"/>
    <w:rsid w:val="00CA1D7E"/>
    <w:rsid w:val="00CA2D1B"/>
    <w:rsid w:val="00CA375D"/>
    <w:rsid w:val="00CA472E"/>
    <w:rsid w:val="00CA490C"/>
    <w:rsid w:val="00CA5BA9"/>
    <w:rsid w:val="00CA662A"/>
    <w:rsid w:val="00CA7AFD"/>
    <w:rsid w:val="00CA7C3C"/>
    <w:rsid w:val="00CB0189"/>
    <w:rsid w:val="00CB0BA2"/>
    <w:rsid w:val="00CB1A42"/>
    <w:rsid w:val="00CB1B0C"/>
    <w:rsid w:val="00CB2C0B"/>
    <w:rsid w:val="00CB3CF8"/>
    <w:rsid w:val="00CB517D"/>
    <w:rsid w:val="00CC038D"/>
    <w:rsid w:val="00CC03E8"/>
    <w:rsid w:val="00CC08DB"/>
    <w:rsid w:val="00CC39FF"/>
    <w:rsid w:val="00CC3C2F"/>
    <w:rsid w:val="00CC48CD"/>
    <w:rsid w:val="00CC4AC8"/>
    <w:rsid w:val="00CC4DFB"/>
    <w:rsid w:val="00CC50E1"/>
    <w:rsid w:val="00CC5233"/>
    <w:rsid w:val="00CC5B6E"/>
    <w:rsid w:val="00CC5DE6"/>
    <w:rsid w:val="00CC6E4E"/>
    <w:rsid w:val="00CC6FE8"/>
    <w:rsid w:val="00CC7202"/>
    <w:rsid w:val="00CC7AE5"/>
    <w:rsid w:val="00CD0084"/>
    <w:rsid w:val="00CD0473"/>
    <w:rsid w:val="00CD2808"/>
    <w:rsid w:val="00CD28BF"/>
    <w:rsid w:val="00CD2CD3"/>
    <w:rsid w:val="00CD4092"/>
    <w:rsid w:val="00CD4A20"/>
    <w:rsid w:val="00CD50A1"/>
    <w:rsid w:val="00CD519E"/>
    <w:rsid w:val="00CD583F"/>
    <w:rsid w:val="00CD605B"/>
    <w:rsid w:val="00CD642E"/>
    <w:rsid w:val="00CD7079"/>
    <w:rsid w:val="00CE0C4F"/>
    <w:rsid w:val="00CE30EA"/>
    <w:rsid w:val="00CE340D"/>
    <w:rsid w:val="00CE7144"/>
    <w:rsid w:val="00CF048A"/>
    <w:rsid w:val="00CF155A"/>
    <w:rsid w:val="00CF2947"/>
    <w:rsid w:val="00CF4EDD"/>
    <w:rsid w:val="00CF686F"/>
    <w:rsid w:val="00CF6E0F"/>
    <w:rsid w:val="00CF6E60"/>
    <w:rsid w:val="00CF7BCA"/>
    <w:rsid w:val="00CF7E14"/>
    <w:rsid w:val="00D008FD"/>
    <w:rsid w:val="00D0321C"/>
    <w:rsid w:val="00D035EC"/>
    <w:rsid w:val="00D05C6B"/>
    <w:rsid w:val="00D06AB1"/>
    <w:rsid w:val="00D06F1C"/>
    <w:rsid w:val="00D072ED"/>
    <w:rsid w:val="00D07A16"/>
    <w:rsid w:val="00D1067E"/>
    <w:rsid w:val="00D10F50"/>
    <w:rsid w:val="00D11272"/>
    <w:rsid w:val="00D12679"/>
    <w:rsid w:val="00D126F5"/>
    <w:rsid w:val="00D1489E"/>
    <w:rsid w:val="00D15EA0"/>
    <w:rsid w:val="00D20737"/>
    <w:rsid w:val="00D21CFC"/>
    <w:rsid w:val="00D21E81"/>
    <w:rsid w:val="00D223DE"/>
    <w:rsid w:val="00D25E37"/>
    <w:rsid w:val="00D2661A"/>
    <w:rsid w:val="00D27582"/>
    <w:rsid w:val="00D27EC4"/>
    <w:rsid w:val="00D32719"/>
    <w:rsid w:val="00D33333"/>
    <w:rsid w:val="00D33457"/>
    <w:rsid w:val="00D352A2"/>
    <w:rsid w:val="00D4001B"/>
    <w:rsid w:val="00D40EFB"/>
    <w:rsid w:val="00D4162B"/>
    <w:rsid w:val="00D43BD2"/>
    <w:rsid w:val="00D4514F"/>
    <w:rsid w:val="00D451E2"/>
    <w:rsid w:val="00D45E89"/>
    <w:rsid w:val="00D45E8D"/>
    <w:rsid w:val="00D466AE"/>
    <w:rsid w:val="00D4734F"/>
    <w:rsid w:val="00D51BF3"/>
    <w:rsid w:val="00D53000"/>
    <w:rsid w:val="00D533A2"/>
    <w:rsid w:val="00D539D7"/>
    <w:rsid w:val="00D60B5B"/>
    <w:rsid w:val="00D60CF8"/>
    <w:rsid w:val="00D66846"/>
    <w:rsid w:val="00D6707C"/>
    <w:rsid w:val="00D67342"/>
    <w:rsid w:val="00D674ED"/>
    <w:rsid w:val="00D675FB"/>
    <w:rsid w:val="00D70F0F"/>
    <w:rsid w:val="00D715D1"/>
    <w:rsid w:val="00D71F25"/>
    <w:rsid w:val="00D72A9C"/>
    <w:rsid w:val="00D74B8C"/>
    <w:rsid w:val="00D77031"/>
    <w:rsid w:val="00D82AF8"/>
    <w:rsid w:val="00D84941"/>
    <w:rsid w:val="00D84FA1"/>
    <w:rsid w:val="00D851F0"/>
    <w:rsid w:val="00D8547B"/>
    <w:rsid w:val="00D86C65"/>
    <w:rsid w:val="00D86DB7"/>
    <w:rsid w:val="00D90334"/>
    <w:rsid w:val="00D9251C"/>
    <w:rsid w:val="00D926D0"/>
    <w:rsid w:val="00D93030"/>
    <w:rsid w:val="00D9425E"/>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D22"/>
    <w:rsid w:val="00DC3067"/>
    <w:rsid w:val="00DC370B"/>
    <w:rsid w:val="00DC47DD"/>
    <w:rsid w:val="00DC5B90"/>
    <w:rsid w:val="00DD00FF"/>
    <w:rsid w:val="00DD0619"/>
    <w:rsid w:val="00DD07FB"/>
    <w:rsid w:val="00DD25C6"/>
    <w:rsid w:val="00DD3D8E"/>
    <w:rsid w:val="00DD484C"/>
    <w:rsid w:val="00DD4FE5"/>
    <w:rsid w:val="00DD54B0"/>
    <w:rsid w:val="00DD57EE"/>
    <w:rsid w:val="00DD6BCC"/>
    <w:rsid w:val="00DE0A4B"/>
    <w:rsid w:val="00DE1274"/>
    <w:rsid w:val="00DE184D"/>
    <w:rsid w:val="00DE2410"/>
    <w:rsid w:val="00DE2939"/>
    <w:rsid w:val="00DE2DEB"/>
    <w:rsid w:val="00DE6E81"/>
    <w:rsid w:val="00DE703F"/>
    <w:rsid w:val="00DE7595"/>
    <w:rsid w:val="00DE7D23"/>
    <w:rsid w:val="00DF0D21"/>
    <w:rsid w:val="00DF1961"/>
    <w:rsid w:val="00DF44DE"/>
    <w:rsid w:val="00DF5F11"/>
    <w:rsid w:val="00E01138"/>
    <w:rsid w:val="00E01B0C"/>
    <w:rsid w:val="00E02DFB"/>
    <w:rsid w:val="00E030F9"/>
    <w:rsid w:val="00E0311A"/>
    <w:rsid w:val="00E03138"/>
    <w:rsid w:val="00E05FD2"/>
    <w:rsid w:val="00E06404"/>
    <w:rsid w:val="00E11A85"/>
    <w:rsid w:val="00E12495"/>
    <w:rsid w:val="00E14CEA"/>
    <w:rsid w:val="00E15567"/>
    <w:rsid w:val="00E15CCD"/>
    <w:rsid w:val="00E202EF"/>
    <w:rsid w:val="00E210B5"/>
    <w:rsid w:val="00E23D99"/>
    <w:rsid w:val="00E2552F"/>
    <w:rsid w:val="00E3137A"/>
    <w:rsid w:val="00E32CCF"/>
    <w:rsid w:val="00E34A98"/>
    <w:rsid w:val="00E35284"/>
    <w:rsid w:val="00E35B55"/>
    <w:rsid w:val="00E35D1E"/>
    <w:rsid w:val="00E364F9"/>
    <w:rsid w:val="00E365FA"/>
    <w:rsid w:val="00E36789"/>
    <w:rsid w:val="00E37FEB"/>
    <w:rsid w:val="00E44A83"/>
    <w:rsid w:val="00E502C1"/>
    <w:rsid w:val="00E502DD"/>
    <w:rsid w:val="00E50D3A"/>
    <w:rsid w:val="00E51387"/>
    <w:rsid w:val="00E51E68"/>
    <w:rsid w:val="00E52EFD"/>
    <w:rsid w:val="00E532D9"/>
    <w:rsid w:val="00E5408A"/>
    <w:rsid w:val="00E558DC"/>
    <w:rsid w:val="00E56800"/>
    <w:rsid w:val="00E56FF9"/>
    <w:rsid w:val="00E60C63"/>
    <w:rsid w:val="00E60FB6"/>
    <w:rsid w:val="00E62FF9"/>
    <w:rsid w:val="00E635D6"/>
    <w:rsid w:val="00E639BC"/>
    <w:rsid w:val="00E664CC"/>
    <w:rsid w:val="00E70388"/>
    <w:rsid w:val="00E70F92"/>
    <w:rsid w:val="00E74C54"/>
    <w:rsid w:val="00E77A03"/>
    <w:rsid w:val="00E822E8"/>
    <w:rsid w:val="00E82554"/>
    <w:rsid w:val="00E82606"/>
    <w:rsid w:val="00E83A84"/>
    <w:rsid w:val="00E846C8"/>
    <w:rsid w:val="00E84957"/>
    <w:rsid w:val="00E84A55"/>
    <w:rsid w:val="00E85BFF"/>
    <w:rsid w:val="00E90391"/>
    <w:rsid w:val="00E906C2"/>
    <w:rsid w:val="00E92A1D"/>
    <w:rsid w:val="00E9311F"/>
    <w:rsid w:val="00E934D1"/>
    <w:rsid w:val="00E94AF0"/>
    <w:rsid w:val="00E95D13"/>
    <w:rsid w:val="00E95DD3"/>
    <w:rsid w:val="00E969D5"/>
    <w:rsid w:val="00EA06C8"/>
    <w:rsid w:val="00EA579A"/>
    <w:rsid w:val="00EA58D1"/>
    <w:rsid w:val="00EA61BC"/>
    <w:rsid w:val="00EA681A"/>
    <w:rsid w:val="00EA735B"/>
    <w:rsid w:val="00EB0B17"/>
    <w:rsid w:val="00EB17DE"/>
    <w:rsid w:val="00EB1E69"/>
    <w:rsid w:val="00EB2086"/>
    <w:rsid w:val="00EB2DA1"/>
    <w:rsid w:val="00EB5EDF"/>
    <w:rsid w:val="00EB60FE"/>
    <w:rsid w:val="00EB74DB"/>
    <w:rsid w:val="00EC177D"/>
    <w:rsid w:val="00EC5359"/>
    <w:rsid w:val="00EC562A"/>
    <w:rsid w:val="00EC5FCF"/>
    <w:rsid w:val="00EC70A5"/>
    <w:rsid w:val="00ED0627"/>
    <w:rsid w:val="00ED067A"/>
    <w:rsid w:val="00ED2B50"/>
    <w:rsid w:val="00EE0350"/>
    <w:rsid w:val="00EE0719"/>
    <w:rsid w:val="00EE0E80"/>
    <w:rsid w:val="00EE54A6"/>
    <w:rsid w:val="00EE613F"/>
    <w:rsid w:val="00EE7295"/>
    <w:rsid w:val="00EE7869"/>
    <w:rsid w:val="00EF054A"/>
    <w:rsid w:val="00EF229A"/>
    <w:rsid w:val="00EF3235"/>
    <w:rsid w:val="00EF7E72"/>
    <w:rsid w:val="00F0692A"/>
    <w:rsid w:val="00F06D37"/>
    <w:rsid w:val="00F07B9D"/>
    <w:rsid w:val="00F11586"/>
    <w:rsid w:val="00F1183B"/>
    <w:rsid w:val="00F11C9F"/>
    <w:rsid w:val="00F12263"/>
    <w:rsid w:val="00F1409D"/>
    <w:rsid w:val="00F14214"/>
    <w:rsid w:val="00F14AF8"/>
    <w:rsid w:val="00F14F46"/>
    <w:rsid w:val="00F14F67"/>
    <w:rsid w:val="00F157A9"/>
    <w:rsid w:val="00F25BB6"/>
    <w:rsid w:val="00F25F3C"/>
    <w:rsid w:val="00F26B7E"/>
    <w:rsid w:val="00F27A3B"/>
    <w:rsid w:val="00F333EC"/>
    <w:rsid w:val="00F33817"/>
    <w:rsid w:val="00F34FE7"/>
    <w:rsid w:val="00F40149"/>
    <w:rsid w:val="00F420D5"/>
    <w:rsid w:val="00F451EA"/>
    <w:rsid w:val="00F45447"/>
    <w:rsid w:val="00F456C6"/>
    <w:rsid w:val="00F4577B"/>
    <w:rsid w:val="00F46496"/>
    <w:rsid w:val="00F474D0"/>
    <w:rsid w:val="00F50179"/>
    <w:rsid w:val="00F515EE"/>
    <w:rsid w:val="00F547DB"/>
    <w:rsid w:val="00F56511"/>
    <w:rsid w:val="00F60465"/>
    <w:rsid w:val="00F6194E"/>
    <w:rsid w:val="00F623AC"/>
    <w:rsid w:val="00F6412A"/>
    <w:rsid w:val="00F655F3"/>
    <w:rsid w:val="00F65893"/>
    <w:rsid w:val="00F66A4A"/>
    <w:rsid w:val="00F71E22"/>
    <w:rsid w:val="00F72142"/>
    <w:rsid w:val="00F72AE7"/>
    <w:rsid w:val="00F77B0F"/>
    <w:rsid w:val="00F81141"/>
    <w:rsid w:val="00F833BA"/>
    <w:rsid w:val="00F84FD0"/>
    <w:rsid w:val="00F859A8"/>
    <w:rsid w:val="00F86D87"/>
    <w:rsid w:val="00F879D0"/>
    <w:rsid w:val="00F9108B"/>
    <w:rsid w:val="00F91349"/>
    <w:rsid w:val="00F916FE"/>
    <w:rsid w:val="00F93A8A"/>
    <w:rsid w:val="00F95248"/>
    <w:rsid w:val="00F956A9"/>
    <w:rsid w:val="00F963ED"/>
    <w:rsid w:val="00F966CF"/>
    <w:rsid w:val="00F96CAE"/>
    <w:rsid w:val="00F97C99"/>
    <w:rsid w:val="00FA1D68"/>
    <w:rsid w:val="00FA4DAC"/>
    <w:rsid w:val="00FA4EFB"/>
    <w:rsid w:val="00FA662D"/>
    <w:rsid w:val="00FA73B1"/>
    <w:rsid w:val="00FB0CB9"/>
    <w:rsid w:val="00FB1894"/>
    <w:rsid w:val="00FB231D"/>
    <w:rsid w:val="00FB382D"/>
    <w:rsid w:val="00FB45F1"/>
    <w:rsid w:val="00FB4A72"/>
    <w:rsid w:val="00FB54E8"/>
    <w:rsid w:val="00FB7054"/>
    <w:rsid w:val="00FC17B7"/>
    <w:rsid w:val="00FC2CB7"/>
    <w:rsid w:val="00FC4090"/>
    <w:rsid w:val="00FC55B4"/>
    <w:rsid w:val="00FD00E6"/>
    <w:rsid w:val="00FD0735"/>
    <w:rsid w:val="00FD09A1"/>
    <w:rsid w:val="00FD283F"/>
    <w:rsid w:val="00FD2A7C"/>
    <w:rsid w:val="00FD59EB"/>
    <w:rsid w:val="00FD7299"/>
    <w:rsid w:val="00FE1FBE"/>
    <w:rsid w:val="00FE3901"/>
    <w:rsid w:val="00FE39D3"/>
    <w:rsid w:val="00FE4BCE"/>
    <w:rsid w:val="00FE54AE"/>
    <w:rsid w:val="00FE576A"/>
    <w:rsid w:val="00FE7E79"/>
    <w:rsid w:val="00FF0D23"/>
    <w:rsid w:val="00FF0D3D"/>
    <w:rsid w:val="00FF1DB8"/>
    <w:rsid w:val="00FF3E7D"/>
    <w:rsid w:val="00FF55AF"/>
    <w:rsid w:val="00FF5B99"/>
    <w:rsid w:val="00FF730C"/>
    <w:rsid w:val="00FF73F4"/>
    <w:rsid w:val="00FF7CE4"/>
    <w:rsid w:val="00FF7E39"/>
    <w:rsid w:val="10483116"/>
    <w:rsid w:val="39243950"/>
    <w:rsid w:val="3F6D9BC5"/>
    <w:rsid w:val="4B8557F3"/>
    <w:rsid w:val="552A1374"/>
    <w:rsid w:val="6F9F25B2"/>
    <w:rsid w:val="79FC5265"/>
    <w:rsid w:val="7F4DF6A6"/>
    <w:rsid w:val="7F730295"/>
    <w:rsid w:val="7FBF66C9"/>
    <w:rsid w:val="7FDF9B06"/>
    <w:rsid w:val="B7D7D711"/>
    <w:rsid w:val="F3FEEF39"/>
    <w:rsid w:val="FEF76AE2"/>
    <w:rsid w:val="FFF5FF55"/>
    <w:rsid w:val="FFFF6130"/>
    <w:rsid w:val="FFFFA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font21"/>
    <w:basedOn w:val="28"/>
    <w:qFormat/>
    <w:uiPriority w:val="0"/>
    <w:rPr>
      <w:rFonts w:hint="eastAsia" w:ascii="宋体" w:hAnsi="宋体" w:eastAsia="宋体" w:cs="宋体"/>
      <w:color w:val="000000"/>
      <w:sz w:val="20"/>
      <w:szCs w:val="20"/>
      <w:u w:val="none"/>
    </w:rPr>
  </w:style>
  <w:style w:type="character" w:customStyle="1" w:styleId="231">
    <w:name w:val="font31"/>
    <w:basedOn w:val="28"/>
    <w:qFormat/>
    <w:uiPriority w:val="0"/>
    <w:rPr>
      <w:rFonts w:hint="eastAsia" w:ascii="宋体" w:hAnsi="宋体" w:eastAsia="宋体" w:cs="宋体"/>
      <w:color w:val="060607"/>
      <w:sz w:val="20"/>
      <w:szCs w:val="20"/>
      <w:u w:val="none"/>
    </w:rPr>
  </w:style>
  <w:style w:type="character" w:customStyle="1" w:styleId="232">
    <w:name w:val="font41"/>
    <w:basedOn w:val="28"/>
    <w:qFormat/>
    <w:uiPriority w:val="0"/>
    <w:rPr>
      <w:rFonts w:hint="eastAsia" w:ascii="宋体" w:hAnsi="宋体" w:eastAsia="宋体" w:cs="宋体"/>
      <w:color w:val="000000"/>
      <w:sz w:val="20"/>
      <w:szCs w:val="20"/>
      <w:u w:val="none"/>
    </w:rPr>
  </w:style>
  <w:style w:type="character" w:customStyle="1" w:styleId="233">
    <w:name w:val="font91"/>
    <w:basedOn w:val="28"/>
    <w:qFormat/>
    <w:uiPriority w:val="0"/>
    <w:rPr>
      <w:rFonts w:ascii="helvetica" w:hAnsi="helvetica" w:eastAsia="helvetica" w:cs="helvetica"/>
      <w:color w:val="000000"/>
      <w:sz w:val="20"/>
      <w:szCs w:val="20"/>
      <w:u w:val="none"/>
    </w:rPr>
  </w:style>
  <w:style w:type="paragraph" w:customStyle="1" w:styleId="2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5">
    <w:name w:val="JS正文(段落)"/>
    <w:qFormat/>
    <w:uiPriority w:val="0"/>
    <w:pPr>
      <w:tabs>
        <w:tab w:val="center" w:pos="4201"/>
        <w:tab w:val="right" w:leader="dot" w:pos="9298"/>
      </w:tabs>
      <w:autoSpaceDE w:val="0"/>
      <w:autoSpaceDN w:val="0"/>
      <w:spacing w:before="120" w:after="120"/>
      <w:ind w:firstLine="420" w:firstLineChars="200"/>
      <w:jc w:val="both"/>
    </w:pPr>
    <w:rPr>
      <w:rFonts w:ascii="宋体" w:hAnsi="Times New Roman" w:eastAsia="宋体" w:cs="Times New Roman"/>
      <w:sz w:val="21"/>
      <w:lang w:val="en-US" w:eastAsia="zh-CN" w:bidi="ar-SA"/>
    </w:rPr>
  </w:style>
  <w:style w:type="paragraph" w:customStyle="1" w:styleId="236">
    <w:name w:val="附录标识"/>
    <w:basedOn w:val="1"/>
    <w:next w:val="235"/>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37">
    <w:name w:val="附录标题"/>
    <w:basedOn w:val="235"/>
    <w:next w:val="235"/>
    <w:qFormat/>
    <w:uiPriority w:val="0"/>
    <w:pPr>
      <w:ind w:firstLine="0" w:firstLineChars="0"/>
      <w:jc w:val="center"/>
    </w:pPr>
    <w:rPr>
      <w:rFonts w:ascii="黑体"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DD107E829443FFA50A16623CFAB764"/>
        <w:style w:val=""/>
        <w:category>
          <w:name w:val="常规"/>
          <w:gallery w:val="placeholder"/>
        </w:category>
        <w:types>
          <w:type w:val="bbPlcHdr"/>
        </w:types>
        <w:behaviors>
          <w:behavior w:val="content"/>
        </w:behaviors>
        <w:description w:val=""/>
        <w:guid w:val="{8DC6F895-B914-49F8-A4B4-1BC981E98C68}"/>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84"/>
    <w:rsid w:val="000663A1"/>
    <w:rsid w:val="000C5B9C"/>
    <w:rsid w:val="00100533"/>
    <w:rsid w:val="001A1650"/>
    <w:rsid w:val="001F5CDD"/>
    <w:rsid w:val="003174ED"/>
    <w:rsid w:val="003B3CDC"/>
    <w:rsid w:val="006249CF"/>
    <w:rsid w:val="006C6684"/>
    <w:rsid w:val="006C69A6"/>
    <w:rsid w:val="006E28F3"/>
    <w:rsid w:val="007059E3"/>
    <w:rsid w:val="00794E0E"/>
    <w:rsid w:val="007C6630"/>
    <w:rsid w:val="0081677C"/>
    <w:rsid w:val="0088205D"/>
    <w:rsid w:val="008C3007"/>
    <w:rsid w:val="008E0D45"/>
    <w:rsid w:val="00997DFF"/>
    <w:rsid w:val="00A37ECD"/>
    <w:rsid w:val="00AC7179"/>
    <w:rsid w:val="00C85F85"/>
    <w:rsid w:val="00CB017C"/>
    <w:rsid w:val="00DB1784"/>
    <w:rsid w:val="00E27B3A"/>
    <w:rsid w:val="00E913A0"/>
    <w:rsid w:val="00E93633"/>
    <w:rsid w:val="00EB7447"/>
    <w:rsid w:val="00F74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0DD107E829443FFA50A16623CFAB7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A7C06BD83B648B3853F73B9A19A9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91CD227CF0244BBA84618C20D567A7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15</Pages>
  <Words>2704</Words>
  <Characters>3081</Characters>
  <Lines>33</Lines>
  <Paragraphs>9</Paragraphs>
  <TotalTime>18</TotalTime>
  <ScaleCrop>false</ScaleCrop>
  <LinksUpToDate>false</LinksUpToDate>
  <CharactersWithSpaces>3277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2021-10-17T01:27:00Z</dcterms:created>
  <dc:creator>YMS</dc:creator>
  <dc:description>&lt;config cover="true" show_menu="true" version="1.0.0" doctype="SDKXY"&gt;_x000d_
&lt;/config&gt;</dc:description>
  <cp:lastModifiedBy>huanghe</cp:lastModifiedBy>
  <cp:lastPrinted>2021-11-21T10:13:00Z</cp:lastPrinted>
  <dcterms:modified xsi:type="dcterms:W3CDTF">2025-03-05T08:51:08Z</dcterms:modified>
  <dc:title>地方标准</dc:title>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2052-11.8.2.10489</vt:lpwstr>
  </property>
  <property fmtid="{D5CDD505-2E9C-101B-9397-08002B2CF9AE}" pid="16" name="ICV">
    <vt:lpwstr>EF8C71DCD7BA415FA29E15C825E652DA_13</vt:lpwstr>
  </property>
</Properties>
</file>