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tLeast"/>
        <w:ind w:firstLine="862" w:firstLineChars="196"/>
        <w:jc w:val="center"/>
        <w:textAlignment w:val="auto"/>
        <w:rPr>
          <w:rFonts w:hint="eastAsia" w:ascii="方正小标宋简体" w:hAnsi="黑体" w:eastAsia="方正小标宋简体" w:cs="Times New Roman"/>
          <w:b w:val="0"/>
          <w:bCs w:val="0"/>
          <w:kern w:val="0"/>
          <w:sz w:val="44"/>
          <w:szCs w:val="44"/>
          <w:lang w:val="en-US" w:eastAsia="zh-CN"/>
        </w:rPr>
      </w:pPr>
      <w:r>
        <w:rPr>
          <w:rFonts w:hint="eastAsia" w:ascii="方正小标宋简体" w:hAnsi="黑体" w:eastAsia="方正小标宋简体" w:cs="Times New Roman"/>
          <w:b w:val="0"/>
          <w:bCs w:val="0"/>
          <w:kern w:val="0"/>
          <w:sz w:val="44"/>
          <w:szCs w:val="44"/>
          <w:lang w:val="en-US" w:eastAsia="zh-CN"/>
        </w:rPr>
        <w:t>《政务服务“云综窗”业务规范》</w:t>
      </w:r>
      <w:r>
        <w:rPr>
          <w:rFonts w:hint="eastAsia" w:ascii="方正小标宋简体" w:hAnsi="黑体" w:eastAsia="方正小标宋简体"/>
          <w:b w:val="0"/>
          <w:bCs w:val="0"/>
          <w:kern w:val="0"/>
          <w:sz w:val="44"/>
          <w:szCs w:val="44"/>
        </w:rPr>
        <w:t>许昌市地方标准</w:t>
      </w:r>
      <w:r>
        <w:rPr>
          <w:rFonts w:hint="eastAsia" w:ascii="方正小标宋简体" w:hAnsi="黑体" w:eastAsia="方正小标宋简体" w:cs="Times New Roman"/>
          <w:b w:val="0"/>
          <w:bCs w:val="0"/>
          <w:kern w:val="0"/>
          <w:sz w:val="44"/>
          <w:szCs w:val="44"/>
          <w:lang w:val="en-US" w:eastAsia="zh-CN"/>
        </w:rPr>
        <w:t>编制说明</w:t>
      </w:r>
    </w:p>
    <w:p>
      <w:pPr>
        <w:pStyle w:val="2"/>
        <w:keepNext/>
        <w:keepLines/>
        <w:pageBreakBefore w:val="0"/>
        <w:widowControl w:val="0"/>
        <w:kinsoku/>
        <w:wordWrap/>
        <w:overflowPunct/>
        <w:topLinePunct w:val="0"/>
        <w:autoSpaceDE/>
        <w:autoSpaceDN/>
        <w:bidi w:val="0"/>
        <w:adjustRightInd/>
        <w:snapToGrid/>
        <w:spacing w:before="313" w:beforeLines="100"/>
        <w:ind w:firstLine="480" w:firstLineChars="150"/>
        <w:textAlignment w:val="auto"/>
        <w:rPr>
          <w:rFonts w:hint="eastAsia" w:ascii="黑体" w:hAnsi="黑体" w:eastAsia="黑体" w:cs="黑体"/>
          <w:b w:val="0"/>
          <w:bCs w:val="0"/>
        </w:rPr>
      </w:pPr>
      <w:r>
        <w:rPr>
          <w:rFonts w:hint="eastAsia" w:ascii="黑体" w:hAnsi="黑体" w:eastAsia="黑体" w:cs="黑体"/>
          <w:b w:val="0"/>
          <w:bCs w:val="0"/>
        </w:rPr>
        <w:t>一</w:t>
      </w:r>
      <w:r>
        <w:rPr>
          <w:rFonts w:hint="eastAsia" w:ascii="黑体" w:hAnsi="黑体" w:cs="黑体"/>
          <w:b w:val="0"/>
          <w:bCs w:val="0"/>
          <w:lang w:eastAsia="zh-CN"/>
        </w:rPr>
        <w:t>、</w:t>
      </w:r>
      <w:r>
        <w:rPr>
          <w:rFonts w:hint="eastAsia" w:ascii="黑体" w:hAnsi="黑体" w:eastAsia="黑体" w:cs="黑体"/>
          <w:b w:val="0"/>
          <w:bCs w:val="0"/>
        </w:rPr>
        <w:t>编制的目的和意义</w:t>
      </w:r>
    </w:p>
    <w:p>
      <w:pPr>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1.政策依据</w:t>
      </w:r>
    </w:p>
    <w:p>
      <w:pPr>
        <w:bidi w:val="0"/>
        <w:rPr>
          <w:rFonts w:hint="eastAsia"/>
          <w:b w:val="0"/>
          <w:bCs w:val="0"/>
          <w:lang w:eastAsia="zh-CN"/>
        </w:rPr>
      </w:pPr>
      <w:r>
        <w:rPr>
          <w:rFonts w:hint="eastAsia" w:ascii="仿宋_GB2312" w:hAnsi="仿宋_GB2312" w:eastAsia="仿宋_GB2312" w:cs="仿宋_GB2312"/>
          <w:b w:val="0"/>
          <w:bCs w:val="0"/>
          <w:lang w:eastAsia="zh-CN"/>
        </w:rPr>
        <w:t>近年来，国家高度重视政务信息化建设，并为此出台了一系列相关政策文件，明确强调了对政务服务线上线下融合业务进行规范化管理的重要性。其中，《全国一体化政务服务平台线上线下融合工作指南》（GB/T 40756-2021）作为指导性文件，从业务协同、数据共享、应用整合和技术支撑四个核心维度，系统性地构建了线上线下深度融合的基础架构与业务模型，该指南为“云综窗”业务的线上线下融合提供了详尽的科学指导和切实可行的实施路径。《国务院关于在线政务服务的若干规定》（国令第716号）明确提出</w:t>
      </w:r>
      <w:r>
        <w:rPr>
          <w:rFonts w:hint="eastAsia" w:ascii="仿宋_GB2312" w:hAnsi="仿宋_GB2312" w:eastAsia="仿宋_GB2312" w:cs="仿宋_GB2312"/>
          <w:b w:val="0"/>
          <w:bCs w:val="0"/>
          <w:lang w:val="en-US" w:eastAsia="zh-CN"/>
        </w:rPr>
        <w:t>:</w:t>
      </w:r>
      <w:r>
        <w:rPr>
          <w:rFonts w:hint="eastAsia" w:ascii="仿宋_GB2312" w:hAnsi="仿宋_GB2312" w:eastAsia="仿宋_GB2312" w:cs="仿宋_GB2312"/>
          <w:b w:val="0"/>
          <w:bCs w:val="0"/>
          <w:lang w:eastAsia="zh-CN"/>
        </w:rPr>
        <w:t>国家加快建设全国一体化在线政务服务平台，推进各地区、各部门政务服务平台规范化、标准化、集约化建设和互联互通，推动实现政务服务事项全国标准统一、全流程网上办理，促进政务服务跨地区、跨部门、跨层级数据共享和业务协同，并依托一体化在线平台推进政务服务线上线下深度</w:t>
      </w:r>
      <w:r>
        <w:rPr>
          <w:rFonts w:hint="eastAsia"/>
          <w:b w:val="0"/>
          <w:bCs w:val="0"/>
          <w:lang w:eastAsia="zh-CN"/>
        </w:rPr>
        <w:t>融合。这些政策文件的出台，为许昌市编制《政务服务“云综窗”业务规范》提供了坚实的政策依据和明确的方向指引，充分彰显了建立健全政务服务“云综窗”业务规范是紧跟国家政策导向、顺应信息化发展的必然要求。</w:t>
      </w:r>
    </w:p>
    <w:p>
      <w:pPr>
        <w:bidi w:val="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2.可行性分析</w:t>
      </w:r>
    </w:p>
    <w:p>
      <w:pPr>
        <w:bidi w:val="0"/>
        <w:rPr>
          <w:rFonts w:hint="eastAsia"/>
          <w:b w:val="0"/>
          <w:bCs w:val="0"/>
          <w:lang w:eastAsia="zh-CN"/>
        </w:rPr>
      </w:pPr>
      <w:r>
        <w:rPr>
          <w:rFonts w:hint="eastAsia"/>
          <w:b w:val="0"/>
          <w:bCs w:val="0"/>
          <w:lang w:eastAsia="zh-CN"/>
        </w:rPr>
        <w:t>实践基础：近年来，许昌市在深化政务服务改革、加速信息化建设方面积累了宝贵的实践经验。这些经验不仅涵盖了政务服务流程的优化、服务质量的提升，还涉及到了信息化建设中的技术选型、数据整合与共享等多个方面。这些丰富的实践经验为“云综窗”业务规范的编制提供了坚实的实践基础，确保了规范内容的科学性、实用性和前瞻性。</w:t>
      </w:r>
    </w:p>
    <w:p>
      <w:pPr>
        <w:bidi w:val="0"/>
        <w:rPr>
          <w:rFonts w:hint="eastAsia"/>
          <w:b w:val="0"/>
          <w:bCs w:val="0"/>
          <w:lang w:eastAsia="zh-CN"/>
        </w:rPr>
      </w:pPr>
      <w:r>
        <w:rPr>
          <w:rFonts w:hint="eastAsia"/>
          <w:b w:val="0"/>
          <w:bCs w:val="0"/>
          <w:lang w:eastAsia="zh-CN"/>
        </w:rPr>
        <w:t>技术保障：随着信息技术的飞速发展，特别是音视频交互、屏幕共享、云计算、大数据等前沿技术的广泛应用，为“云综窗”业务的开展提供了强大的技术支持。这些技术不仅提升了政务服务的便捷性和效率，还增强了服务的互动性和个性化，确保了“云综窗”业务能够高效、稳定地运行。</w:t>
      </w:r>
    </w:p>
    <w:p>
      <w:pPr>
        <w:bidi w:val="0"/>
        <w:rPr>
          <w:rFonts w:hint="eastAsia"/>
          <w:b w:val="0"/>
          <w:bCs w:val="0"/>
          <w:lang w:eastAsia="zh-CN"/>
        </w:rPr>
      </w:pPr>
      <w:r>
        <w:rPr>
          <w:rFonts w:hint="eastAsia"/>
          <w:b w:val="0"/>
          <w:bCs w:val="0"/>
          <w:lang w:eastAsia="zh-CN"/>
        </w:rPr>
        <w:t>人才队伍：许昌市在政务信息化领域已经培养和汇聚了一支高素质、专业化的人才队伍。这支队伍涵盖了信息技术、项目管理、数据分析、行政管理等多个领域，具备丰富的政务信息化项目建设和运营管理经验。他们熟悉政务服务信息化的最新发展趋势，能够准确把握政务服务综合窗口服务规范编制的关键点和难点，为规范编制提供智力支持与专业指导。同时，通过持续开展相关培训与交流活动，许昌市还在不断提升人才队伍在政务服务业务方面的专业水平，为规范编制工作的顺利进行与有效实施提供了有力保障。</w:t>
      </w:r>
    </w:p>
    <w:p>
      <w:pPr>
        <w:bidi w:val="0"/>
        <w:rPr>
          <w:rFonts w:hint="eastAsia" w:ascii="楷体_GB2312" w:hAnsi="楷体_GB2312" w:eastAsia="楷体_GB2312" w:cs="楷体_GB2312"/>
          <w:b w:val="0"/>
          <w:bCs w:val="0"/>
        </w:rPr>
      </w:pPr>
      <w:r>
        <w:rPr>
          <w:rFonts w:hint="eastAsia" w:ascii="楷体_GB2312" w:hAnsi="楷体_GB2312" w:eastAsia="楷体_GB2312" w:cs="楷体_GB2312"/>
          <w:b w:val="0"/>
          <w:bCs w:val="0"/>
          <w:lang w:val="en-US" w:eastAsia="zh-CN"/>
        </w:rPr>
        <w:t>3.</w:t>
      </w:r>
      <w:r>
        <w:rPr>
          <w:rFonts w:hint="eastAsia" w:ascii="楷体_GB2312" w:hAnsi="楷体_GB2312" w:eastAsia="楷体_GB2312" w:cs="楷体_GB2312"/>
          <w:b w:val="0"/>
          <w:bCs w:val="0"/>
        </w:rPr>
        <w:t>目的</w:t>
      </w:r>
    </w:p>
    <w:p>
      <w:pPr>
        <w:bidi w:val="0"/>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lang w:eastAsia="zh-CN"/>
        </w:rPr>
        <w:t>（</w:t>
      </w:r>
      <w:r>
        <w:rPr>
          <w:rFonts w:hint="eastAsia" w:ascii="楷体_GB2312" w:hAnsi="楷体_GB2312" w:eastAsia="楷体_GB2312" w:cs="楷体_GB2312"/>
          <w:b w:val="0"/>
          <w:bCs w:val="0"/>
          <w:lang w:val="en-US" w:eastAsia="zh-CN"/>
        </w:rPr>
        <w:t>1</w:t>
      </w:r>
      <w:r>
        <w:rPr>
          <w:rFonts w:hint="eastAsia" w:ascii="楷体_GB2312" w:hAnsi="楷体_GB2312" w:eastAsia="楷体_GB2312" w:cs="楷体_GB2312"/>
          <w:b w:val="0"/>
          <w:bCs w:val="0"/>
          <w:lang w:eastAsia="zh-CN"/>
        </w:rPr>
        <w:t>）优化政务服务环境</w:t>
      </w:r>
    </w:p>
    <w:p>
      <w:pPr>
        <w:bidi w:val="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推动政务服务数字化转型，实现线上线下服务的深度融合，打造高效、便捷、智能的政务服务环境。</w:t>
      </w:r>
    </w:p>
    <w:p>
      <w:pPr>
        <w:bidi w:val="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lang w:eastAsia="zh-CN"/>
        </w:rPr>
        <w:t>）推动政务服务创新</w:t>
      </w:r>
    </w:p>
    <w:p>
      <w:pPr>
        <w:bidi w:val="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通过制定业务规范，鼓励各级政务服务中心（便民服务中心）在“云综窗”服务中探索新的服务模式和方法，推动政务服务的持续创新。</w:t>
      </w:r>
    </w:p>
    <w:p>
      <w:pPr>
        <w:bidi w:val="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lang w:eastAsia="zh-CN"/>
        </w:rPr>
        <w:t>）提升服务质量</w:t>
      </w:r>
    </w:p>
    <w:p>
      <w:pPr>
        <w:bidi w:val="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规范“云综窗”的服务流程，明确服务要求，提升客服人员的专业素质和服务能力，从而增强服务对象的满意度和获得感。</w:t>
      </w:r>
    </w:p>
    <w:p>
      <w:pPr>
        <w:bidi w:val="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4.意义</w:t>
      </w:r>
    </w:p>
    <w:p>
      <w:pPr>
        <w:bidi w:val="0"/>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推动政务服务数字化转型</w:t>
      </w:r>
    </w:p>
    <w:p>
      <w:pPr>
        <w:bidi w:val="0"/>
        <w:rPr>
          <w:rFonts w:hint="eastAsia" w:ascii="仿宋_GB2312" w:hAnsi="仿宋_GB2312" w:eastAsia="仿宋_GB2312" w:cs="仿宋_GB2312"/>
          <w:b w:val="0"/>
          <w:bCs w:val="0"/>
        </w:rPr>
      </w:pPr>
      <w:r>
        <w:rPr>
          <w:rFonts w:hint="eastAsia" w:ascii="仿宋_GB2312" w:hAnsi="仿宋_GB2312" w:eastAsia="仿宋_GB2312" w:cs="仿宋_GB2312"/>
          <w:b w:val="0"/>
          <w:bCs w:val="0"/>
        </w:rPr>
        <w:t>项目标准的制定有助于推动政务服务数字化转型。通过规范服务流程、优化服务方式，可以实现线上线下融合，提升政务服务的便捷性和智能化水平。这有助于满足人民群众日益增长的数字化政务服务需求，推动政府治理体系和治理能力现代化。</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（2）推动许昌市政务服务高质量发展</w:t>
      </w:r>
    </w:p>
    <w:p>
      <w:pPr>
        <w:bidi w:val="0"/>
        <w:rPr>
          <w:rFonts w:hint="eastAsia" w:ascii="仿宋_GB2312" w:hAnsi="仿宋_GB2312" w:eastAsia="仿宋_GB2312" w:cs="仿宋_GB2312"/>
          <w:b w:val="0"/>
          <w:bCs w:val="0"/>
        </w:rPr>
      </w:pPr>
      <w:r>
        <w:rPr>
          <w:rFonts w:hint="eastAsia" w:ascii="仿宋_GB2312" w:hAnsi="仿宋_GB2312" w:eastAsia="仿宋_GB2312" w:cs="仿宋_GB2312"/>
          <w:b w:val="0"/>
          <w:bCs w:val="0"/>
        </w:rPr>
        <w:t>项目标准的制定有助于提升政务服务的效率和质量，能够</w:t>
      </w:r>
      <w:r>
        <w:rPr>
          <w:rFonts w:hint="eastAsia" w:ascii="仿宋_GB2312" w:hAnsi="仿宋_GB2312" w:eastAsia="仿宋_GB2312" w:cs="仿宋_GB2312"/>
          <w:b w:val="0"/>
          <w:bCs w:val="0"/>
          <w:lang w:eastAsia="zh-CN"/>
        </w:rPr>
        <w:t>进一步</w:t>
      </w:r>
      <w:r>
        <w:rPr>
          <w:rFonts w:hint="eastAsia" w:ascii="仿宋_GB2312" w:hAnsi="仿宋_GB2312" w:eastAsia="仿宋_GB2312" w:cs="仿宋_GB2312"/>
          <w:b w:val="0"/>
          <w:bCs w:val="0"/>
        </w:rPr>
        <w:t>优化营商环境，增强群众的获得感和满意度。同时，本标准还能够为其他地区政务服务“云综窗”的建设和运行提供有益借鉴。</w:t>
      </w:r>
    </w:p>
    <w:p>
      <w:pPr>
        <w:bidi w:val="0"/>
        <w:rPr>
          <w:rFonts w:hint="eastAsia" w:ascii="仿宋_GB2312" w:hAnsi="仿宋_GB2312" w:eastAsia="仿宋_GB2312" w:cs="仿宋_GB2312"/>
          <w:b w:val="0"/>
          <w:bCs w:val="0"/>
        </w:rPr>
      </w:pPr>
      <w:r>
        <w:rPr>
          <w:rFonts w:hint="eastAsia" w:ascii="仿宋_GB2312" w:hAnsi="仿宋_GB2312" w:eastAsia="仿宋_GB2312" w:cs="仿宋_GB2312"/>
          <w:b w:val="0"/>
          <w:bCs w:val="0"/>
          <w:lang w:val="en-US" w:eastAsia="zh-CN"/>
        </w:rPr>
        <w:t>综上所述，编制《政务服务“云综窗”业务规范》对于许昌市政务信息化建设具有极为重要的目的和深远意义，是提升政务服务管理水平、推动数字政府建设、促进经济社会高质量发展的关键举措。</w:t>
      </w:r>
    </w:p>
    <w:p>
      <w:pPr>
        <w:pStyle w:val="2"/>
        <w:bidi w:val="0"/>
        <w:ind w:firstLine="480" w:firstLineChars="150"/>
        <w:rPr>
          <w:rFonts w:hint="eastAsia"/>
          <w:b w:val="0"/>
          <w:bCs w:val="0"/>
          <w:lang w:val="en-US" w:eastAsia="zh-CN"/>
        </w:rPr>
      </w:pPr>
      <w:r>
        <w:rPr>
          <w:rFonts w:hint="eastAsia"/>
          <w:b w:val="0"/>
          <w:bCs w:val="0"/>
          <w:lang w:val="en-US" w:eastAsia="zh-CN"/>
        </w:rPr>
        <w:t>二、任务来源及编制原则和依据</w:t>
      </w:r>
    </w:p>
    <w:p>
      <w:pPr>
        <w:bidi w:val="0"/>
        <w:rPr>
          <w:rFonts w:hint="default" w:ascii="CESI仿宋-GB2312" w:hAnsi="CESI仿宋-GB2312" w:eastAsia="CESI仿宋-GB2312" w:cs="CESI仿宋-GB2312"/>
          <w:b w:val="0"/>
          <w:bCs w:val="0"/>
          <w:lang w:val="en-US" w:eastAsia="zh-CN"/>
        </w:rPr>
      </w:pPr>
      <w:r>
        <w:rPr>
          <w:rFonts w:hint="eastAsia" w:ascii="CESI仿宋-GB2312" w:hAnsi="CESI仿宋-GB2312" w:eastAsia="CESI仿宋-GB2312" w:cs="CESI仿宋-GB2312"/>
          <w:b w:val="0"/>
          <w:bCs w:val="0"/>
          <w:lang w:val="en-US" w:eastAsia="zh-CN"/>
        </w:rPr>
        <w:t>落实中共河南省委，河南省人民政府关于全面实施标准化战略加快建设标准河南的意见（2022年7月24日）工作部署，更好的将许昌市在政务服务领域改革创新的经验做法规范化标准化，将我们的实践结果固化，标准制修订过程遵循《河南省标准化管理办法》和《地方标准管理办法》。</w:t>
      </w:r>
    </w:p>
    <w:p>
      <w:pPr>
        <w:pStyle w:val="2"/>
        <w:bidi w:val="0"/>
        <w:ind w:firstLine="640" w:firstLineChars="200"/>
        <w:rPr>
          <w:rFonts w:hint="eastAsia"/>
          <w:b w:val="0"/>
          <w:bCs w:val="0"/>
        </w:rPr>
      </w:pPr>
      <w:r>
        <w:rPr>
          <w:rFonts w:hint="eastAsia"/>
          <w:b w:val="0"/>
          <w:bCs w:val="0"/>
        </w:rPr>
        <w:t>三</w:t>
      </w:r>
      <w:r>
        <w:rPr>
          <w:rFonts w:hint="eastAsia"/>
          <w:b w:val="0"/>
          <w:bCs w:val="0"/>
          <w:lang w:eastAsia="zh-CN"/>
        </w:rPr>
        <w:t>、</w:t>
      </w:r>
      <w:r>
        <w:rPr>
          <w:rFonts w:hint="eastAsia"/>
          <w:b w:val="0"/>
          <w:bCs w:val="0"/>
        </w:rPr>
        <w:t>编制过程</w:t>
      </w:r>
    </w:p>
    <w:p>
      <w:pPr>
        <w:bidi w:val="0"/>
        <w:rPr>
          <w:rFonts w:hint="eastAsia"/>
          <w:b w:val="0"/>
          <w:bCs w:val="0"/>
          <w:lang w:val="en-US" w:eastAsia="zh-CN"/>
        </w:rPr>
      </w:pPr>
      <w:r>
        <w:rPr>
          <w:rFonts w:hint="eastAsia" w:ascii="楷体_GB2312" w:hAnsi="楷体_GB2312" w:eastAsia="楷体_GB2312" w:cs="楷体_GB2312"/>
          <w:b w:val="0"/>
          <w:bCs w:val="0"/>
          <w:lang w:val="en-US" w:eastAsia="zh-CN"/>
        </w:rPr>
        <w:t xml:space="preserve">1、成立标准研制组 </w:t>
      </w:r>
    </w:p>
    <w:p>
      <w:pPr>
        <w:bidi w:val="0"/>
        <w:rPr>
          <w:rFonts w:hint="eastAsia"/>
          <w:b w:val="0"/>
          <w:bCs w:val="0"/>
          <w:lang w:val="en-US" w:eastAsia="zh-CN"/>
        </w:rPr>
      </w:pPr>
      <w:r>
        <w:rPr>
          <w:rFonts w:hint="eastAsia" w:ascii="仿宋_GB2312" w:hAnsi="仿宋_GB2312" w:eastAsia="仿宋_GB2312" w:cs="仿宋_GB2312"/>
          <w:b w:val="0"/>
          <w:bCs w:val="0"/>
          <w:lang w:val="en-US" w:eastAsia="zh-CN"/>
        </w:rPr>
        <w:t>2024年2月5日</w:t>
      </w:r>
      <w:r>
        <w:rPr>
          <w:rFonts w:hint="eastAsia"/>
          <w:b w:val="0"/>
          <w:bCs w:val="0"/>
          <w:lang w:val="en-US" w:eastAsia="zh-CN"/>
        </w:rPr>
        <w:t>，许昌市行政审批和政务信息管理局成立《政务服务“云综窗”业务规范》标准研制组，负责完成许昌市地方标准《政务服务“云综窗”业务规范》的研制工作。标准研制组由来自政务信息管理、政务管理、信息技术、财务管理、法律等多领域的专业人员组成，凭借丰富的专业知识和实践经验，为标准的制定奠定了坚实的人才基础。在成立初期，研制组明确了各成员的职责分工，制定了详细的工作计划和时间表，确保研制工作有序推进。</w:t>
      </w:r>
    </w:p>
    <w:p>
      <w:pPr>
        <w:bidi w:val="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2、标准信息检索</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检索、收集与本项目相关的国家标准、行业标准、地方标准以及部委发布的政策性文件，整理信息检索内容后，本标准涉及到的信息如下：</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《中华人民共和国标准化法》</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《地方标准管理办法》（国家市场监督管理局总局令第26号）</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 xml:space="preserve">《国家标准涉及专利的管理规定（暂行）》 GB/T 1.1-2020 标准化工作导则 第1部分：标准化文件的结构和起草规则 </w:t>
      </w:r>
    </w:p>
    <w:p>
      <w:pPr>
        <w:bidi w:val="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《政务服务中心运行规范第3部分:窗口服务提供要求》（GB/T 32169.3）</w:t>
      </w:r>
    </w:p>
    <w:p>
      <w:pPr>
        <w:bidi w:val="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《政务服务中心服务现场管理规范》（GB/T 36112）</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eastAsia="zh-CN"/>
        </w:rPr>
        <w:t>《全国一体化政务服务平台线上线下融合工作指南》（GB/T 40756-2021）</w:t>
      </w:r>
    </w:p>
    <w:p>
      <w:pPr>
        <w:bidi w:val="0"/>
        <w:ind w:left="640" w:leftChars="200" w:firstLine="0" w:firstLineChars="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《政务服务大厅智能化建设指南》GB/T 44888-2024</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开展地方标准化管理</w:t>
      </w:r>
    </w:p>
    <w:p>
      <w:pPr>
        <w:bidi w:val="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按照许昌市地方标准管理要求，开展标准的立项、起草、征求意见、审查、批准和发布等工作。</w:t>
      </w:r>
    </w:p>
    <w:p>
      <w:pPr>
        <w:bidi w:val="0"/>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4、制定工作组草稿</w:t>
      </w:r>
    </w:p>
    <w:p>
      <w:pPr>
        <w:bidi w:val="0"/>
        <w:rPr>
          <w:rFonts w:hint="eastAsia"/>
          <w:b w:val="0"/>
          <w:bCs w:val="0"/>
          <w:lang w:val="en-US" w:eastAsia="zh-CN"/>
        </w:rPr>
      </w:pPr>
      <w:r>
        <w:rPr>
          <w:rFonts w:hint="eastAsia"/>
          <w:b w:val="0"/>
          <w:bCs w:val="0"/>
          <w:lang w:val="en-US" w:eastAsia="zh-CN"/>
        </w:rPr>
        <w:t>制定工作组草稿研制工作组根据前期的信息检索和调研成果，深入分析政务服务“云综窗”业务的关键要素和核心环节。首先确定了明确各项政务服务业务标准的适用范围、基本原则、具体要求和实施步骤。设定评价指标，如响应时间、问题解决率、用户满意度、业务流程优化程度等。经过多次内部研讨和反复修改，形成了工作组草稿。</w:t>
      </w:r>
    </w:p>
    <w:p>
      <w:pPr>
        <w:pStyle w:val="2"/>
        <w:numPr>
          <w:ilvl w:val="0"/>
          <w:numId w:val="0"/>
        </w:numPr>
        <w:bidi w:val="0"/>
        <w:ind w:firstLine="640" w:firstLineChars="200"/>
        <w:rPr>
          <w:rFonts w:hint="eastAsia"/>
          <w:b w:val="0"/>
          <w:bCs w:val="0"/>
          <w:lang w:val="en-US" w:eastAsia="zh-CN"/>
        </w:rPr>
      </w:pPr>
      <w:r>
        <w:rPr>
          <w:rFonts w:hint="eastAsia"/>
          <w:b w:val="0"/>
          <w:bCs w:val="0"/>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Cs w:val="21"/>
          <w:lang w:val="en-US" w:eastAsia="zh-CN"/>
        </w:rPr>
      </w:pPr>
      <w:r>
        <w:rPr>
          <w:rFonts w:hint="eastAsia" w:ascii="楷体_GB2312" w:hAnsi="楷体_GB2312" w:eastAsia="楷体_GB2312" w:cs="楷体_GB2312"/>
          <w:b w:val="0"/>
          <w:bCs w:val="0"/>
          <w:szCs w:val="21"/>
          <w:lang w:val="en-US" w:eastAsia="zh-CN"/>
        </w:rPr>
        <w:t>1、管理机构</w:t>
      </w:r>
    </w:p>
    <w:p>
      <w:pPr>
        <w:bidi w:val="0"/>
        <w:rPr>
          <w:rFonts w:hint="eastAsia"/>
          <w:b w:val="0"/>
          <w:bCs w:val="0"/>
          <w:lang w:val="en-US" w:eastAsia="zh-CN"/>
        </w:rPr>
      </w:pPr>
      <w:r>
        <w:rPr>
          <w:rFonts w:hint="eastAsia"/>
          <w:b w:val="0"/>
          <w:bCs w:val="0"/>
          <w:lang w:val="en-US" w:eastAsia="zh-CN"/>
        </w:rPr>
        <w:t>规定了许昌市行政审批和政务信息管理局为“云综窗”的管理机构，负责统筹协调各级政务服务中心的云综窗设置和平台建设工作。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Cs w:val="21"/>
          <w:lang w:val="en-US" w:eastAsia="zh-CN"/>
        </w:rPr>
      </w:pPr>
      <w:r>
        <w:rPr>
          <w:rFonts w:hint="eastAsia" w:ascii="楷体_GB2312" w:hAnsi="楷体_GB2312" w:eastAsia="楷体_GB2312" w:cs="楷体_GB2312"/>
          <w:b w:val="0"/>
          <w:bCs w:val="0"/>
          <w:szCs w:val="21"/>
          <w:lang w:val="en-US" w:eastAsia="zh-CN"/>
        </w:rPr>
        <w:t>2、场地设置</w:t>
      </w:r>
    </w:p>
    <w:p>
      <w:pPr>
        <w:bidi w:val="0"/>
        <w:rPr>
          <w:rFonts w:hint="eastAsia"/>
          <w:b w:val="0"/>
          <w:bCs w:val="0"/>
          <w:lang w:val="en-US" w:eastAsia="zh-CN"/>
        </w:rPr>
      </w:pPr>
      <w:r>
        <w:rPr>
          <w:rFonts w:hint="eastAsia"/>
          <w:b w:val="0"/>
          <w:bCs w:val="0"/>
          <w:lang w:val="en-US" w:eastAsia="zh-CN"/>
        </w:rPr>
        <w:t>要求云综窗设置在各政务服务大厅以及乡镇（街道）便民服务大厅，并规定了周边环境的安静要求，以保障视频通话的清晰度。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Cs w:val="21"/>
          <w:lang w:val="en-US" w:eastAsia="zh-CN"/>
        </w:rPr>
      </w:pPr>
      <w:r>
        <w:rPr>
          <w:rFonts w:hint="eastAsia" w:ascii="楷体_GB2312" w:hAnsi="楷体_GB2312" w:eastAsia="楷体_GB2312" w:cs="楷体_GB2312"/>
          <w:b w:val="0"/>
          <w:bCs w:val="0"/>
          <w:szCs w:val="21"/>
          <w:lang w:val="en-US" w:eastAsia="zh-CN"/>
        </w:rPr>
        <w:t>3、设施设备</w:t>
      </w:r>
    </w:p>
    <w:p>
      <w:pPr>
        <w:bidi w:val="0"/>
        <w:rPr>
          <w:rFonts w:hint="eastAsia"/>
          <w:b w:val="0"/>
          <w:bCs w:val="0"/>
          <w:lang w:val="en-US" w:eastAsia="zh-CN"/>
        </w:rPr>
      </w:pPr>
      <w:r>
        <w:rPr>
          <w:rFonts w:hint="eastAsia"/>
          <w:b w:val="0"/>
          <w:bCs w:val="0"/>
          <w:lang w:val="en-US" w:eastAsia="zh-CN"/>
        </w:rPr>
        <w:t>列举了云综窗应配备的设备，如电脑、打印机、高清摄像头等，并规定了设备应支持的功能和系统产生的帮办数据的保留期限。</w:t>
      </w:r>
    </w:p>
    <w:p>
      <w:pPr>
        <w:keepNext w:val="0"/>
        <w:keepLines w:val="0"/>
        <w:pageBreakBefore w:val="0"/>
        <w:widowControl w:val="0"/>
        <w:numPr>
          <w:ilvl w:val="0"/>
          <w:numId w:val="0"/>
        </w:numPr>
        <w:kinsoku/>
        <w:wordWrap/>
        <w:overflowPunct/>
        <w:topLinePunct w:val="0"/>
        <w:autoSpaceDE/>
        <w:autoSpaceDN/>
        <w:bidi w:val="0"/>
        <w:adjustRightInd/>
        <w:snapToGrid/>
        <w:ind w:left="420" w:leftChars="0"/>
        <w:textAlignment w:val="auto"/>
        <w:rPr>
          <w:rFonts w:hint="eastAsia" w:ascii="楷体_GB2312" w:hAnsi="楷体_GB2312" w:eastAsia="楷体_GB2312" w:cs="楷体_GB2312"/>
          <w:b w:val="0"/>
          <w:bCs w:val="0"/>
          <w:szCs w:val="21"/>
          <w:lang w:val="en-US" w:eastAsia="zh-CN"/>
        </w:rPr>
      </w:pPr>
      <w:r>
        <w:rPr>
          <w:rFonts w:hint="eastAsia" w:ascii="楷体_GB2312" w:hAnsi="楷体_GB2312" w:eastAsia="楷体_GB2312" w:cs="楷体_GB2312"/>
          <w:b w:val="0"/>
          <w:bCs w:val="0"/>
          <w:szCs w:val="21"/>
          <w:lang w:val="en-US" w:eastAsia="zh-CN"/>
        </w:rPr>
        <w:t>4、人员管理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b w:val="0"/>
          <w:bCs w:val="0"/>
          <w:szCs w:val="21"/>
          <w:lang w:val="en-US" w:eastAsia="zh-CN"/>
        </w:rPr>
      </w:pPr>
      <w:r>
        <w:rPr>
          <w:rFonts w:hint="eastAsia"/>
          <w:b w:val="0"/>
          <w:bCs w:val="0"/>
          <w:lang w:val="en-US" w:eastAsia="zh-CN"/>
        </w:rPr>
        <w:t>规定了市级、区县政务中心及乡镇（街道）便民服务中心工作人员在“云综窗”服务中的职责和要求，包括熟悉业务、在线保持、及时答复等。</w:t>
      </w:r>
    </w:p>
    <w:p>
      <w:pPr>
        <w:keepNext w:val="0"/>
        <w:keepLines w:val="0"/>
        <w:pageBreakBefore w:val="0"/>
        <w:widowControl w:val="0"/>
        <w:numPr>
          <w:ilvl w:val="0"/>
          <w:numId w:val="1"/>
        </w:numPr>
        <w:kinsoku/>
        <w:wordWrap/>
        <w:overflowPunct/>
        <w:topLinePunct w:val="0"/>
        <w:autoSpaceDE/>
        <w:autoSpaceDN/>
        <w:bidi w:val="0"/>
        <w:adjustRightInd/>
        <w:snapToGrid/>
        <w:ind w:left="-1" w:leftChars="0" w:firstLine="421" w:firstLineChars="0"/>
        <w:textAlignment w:val="auto"/>
        <w:rPr>
          <w:rFonts w:hint="eastAsia" w:ascii="楷体_GB2312" w:hAnsi="楷体_GB2312" w:eastAsia="楷体_GB2312" w:cs="楷体_GB2312"/>
          <w:b w:val="0"/>
          <w:bCs w:val="0"/>
          <w:szCs w:val="21"/>
          <w:lang w:val="en-US" w:eastAsia="zh-CN"/>
        </w:rPr>
      </w:pPr>
      <w:r>
        <w:rPr>
          <w:rFonts w:hint="eastAsia" w:ascii="楷体_GB2312" w:hAnsi="楷体_GB2312" w:eastAsia="楷体_GB2312" w:cs="楷体_GB2312"/>
          <w:b w:val="0"/>
          <w:bCs w:val="0"/>
          <w:szCs w:val="21"/>
          <w:lang w:val="en-US" w:eastAsia="zh-CN"/>
        </w:rPr>
        <w:t>业务梳理</w:t>
      </w:r>
    </w:p>
    <w:p>
      <w:pPr>
        <w:bidi w:val="0"/>
        <w:rPr>
          <w:rFonts w:hint="eastAsia"/>
          <w:b w:val="0"/>
          <w:bCs w:val="0"/>
          <w:lang w:val="en-US" w:eastAsia="zh-CN"/>
        </w:rPr>
      </w:pPr>
      <w:r>
        <w:rPr>
          <w:rFonts w:hint="eastAsia"/>
          <w:b w:val="0"/>
          <w:bCs w:val="0"/>
          <w:lang w:val="en-US" w:eastAsia="zh-CN"/>
        </w:rPr>
        <w:t>要求进驻政务服务大厅的政务服务事项的责任单位负责本部门事项的精细化梳理工作，包括事项基础信息、申请条件、材料清单等内容的梳理。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szCs w:val="21"/>
          <w:lang w:val="en-US" w:eastAsia="zh-CN"/>
        </w:rPr>
      </w:pPr>
      <w:r>
        <w:rPr>
          <w:rFonts w:hint="eastAsia" w:ascii="楷体_GB2312" w:hAnsi="楷体_GB2312" w:eastAsia="楷体_GB2312" w:cs="楷体_GB2312"/>
          <w:b w:val="0"/>
          <w:bCs w:val="0"/>
          <w:szCs w:val="21"/>
          <w:lang w:val="en-US" w:eastAsia="zh-CN"/>
        </w:rPr>
        <w:t>6、服务流程</w:t>
      </w:r>
    </w:p>
    <w:p>
      <w:pPr>
        <w:bidi w:val="0"/>
        <w:rPr>
          <w:rFonts w:hint="eastAsia"/>
          <w:b w:val="0"/>
          <w:bCs w:val="0"/>
          <w:lang w:val="en-US" w:eastAsia="zh-CN"/>
        </w:rPr>
      </w:pPr>
      <w:r>
        <w:rPr>
          <w:rFonts w:hint="eastAsia"/>
          <w:b w:val="0"/>
          <w:bCs w:val="0"/>
          <w:lang w:val="en-US" w:eastAsia="zh-CN"/>
        </w:rPr>
        <w:t>规定了网办辅导服务流程、远程受理服务流程和业务支撑服务流程，明确了不同服务模式下客服人员和申请人的操作步骤和要求。</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320" w:firstLineChars="100"/>
        <w:textAlignment w:val="auto"/>
        <w:rPr>
          <w:rFonts w:hint="eastAsia" w:ascii="楷体_GB2312" w:hAnsi="楷体_GB2312" w:eastAsia="楷体_GB2312" w:cs="楷体_GB2312"/>
          <w:b w:val="0"/>
          <w:bCs w:val="0"/>
          <w:szCs w:val="21"/>
          <w:lang w:val="en-US" w:eastAsia="zh-CN"/>
        </w:rPr>
      </w:pPr>
      <w:r>
        <w:rPr>
          <w:rFonts w:hint="eastAsia" w:ascii="楷体_GB2312" w:hAnsi="楷体_GB2312" w:eastAsia="楷体_GB2312" w:cs="楷体_GB2312"/>
          <w:b w:val="0"/>
          <w:bCs w:val="0"/>
          <w:szCs w:val="21"/>
          <w:lang w:val="en-US" w:eastAsia="zh-CN"/>
        </w:rPr>
        <w:t>7、监督与评价</w:t>
      </w:r>
    </w:p>
    <w:p>
      <w:pPr>
        <w:bidi w:val="0"/>
        <w:rPr>
          <w:rFonts w:hint="eastAsia"/>
          <w:b w:val="0"/>
          <w:bCs w:val="0"/>
          <w:lang w:val="en-US" w:eastAsia="zh-CN"/>
        </w:rPr>
      </w:pPr>
      <w:r>
        <w:rPr>
          <w:rFonts w:hint="eastAsia"/>
          <w:b w:val="0"/>
          <w:bCs w:val="0"/>
          <w:lang w:val="en-US" w:eastAsia="zh-CN"/>
        </w:rPr>
        <w:t>规定了政务服务中心（便民服务中心）负责对“云综窗”工作进行监督与评价，包括纳入“好差评”效能监察范围、投诉机制等。</w:t>
      </w:r>
    </w:p>
    <w:p>
      <w:pPr>
        <w:bidi w:val="0"/>
        <w:rPr>
          <w:rFonts w:hint="default" w:ascii="仿宋_GB2312" w:hAnsi="Calibri" w:eastAsia="仿宋_GB2312" w:cs="仿宋_GB2312"/>
          <w:b w:val="0"/>
          <w:bCs w:val="0"/>
          <w:color w:val="auto"/>
          <w:kern w:val="2"/>
          <w:sz w:val="32"/>
          <w:szCs w:val="32"/>
          <w:lang w:val="en-US" w:eastAsia="zh-CN" w:bidi="ar"/>
        </w:rPr>
      </w:pPr>
      <w:r>
        <w:rPr>
          <w:rFonts w:hint="default" w:ascii="仿宋_GB2312" w:hAnsi="Calibri" w:eastAsia="仿宋_GB2312" w:cs="仿宋_GB2312"/>
          <w:b w:val="0"/>
          <w:bCs w:val="0"/>
          <w:color w:val="auto"/>
          <w:kern w:val="2"/>
          <w:sz w:val="32"/>
          <w:szCs w:val="32"/>
          <w:lang w:val="en-US" w:eastAsia="zh-CN" w:bidi="ar"/>
        </w:rPr>
        <w:t>我国</w:t>
      </w:r>
      <w:r>
        <w:rPr>
          <w:rFonts w:hint="default" w:ascii="Calibri" w:hAnsi="Calibri" w:eastAsia="仿宋_GB2312" w:cs="Calibri"/>
          <w:b w:val="0"/>
          <w:bCs w:val="0"/>
          <w:color w:val="auto"/>
          <w:kern w:val="2"/>
          <w:sz w:val="32"/>
          <w:szCs w:val="32"/>
          <w:lang w:val="en-US" w:eastAsia="zh-CN" w:bidi="ar"/>
        </w:rPr>
        <w:t>“</w:t>
      </w:r>
      <w:r>
        <w:rPr>
          <w:rFonts w:hint="default" w:ascii="仿宋_GB2312" w:hAnsi="Calibri" w:eastAsia="仿宋_GB2312" w:cs="仿宋_GB2312"/>
          <w:b w:val="0"/>
          <w:bCs w:val="0"/>
          <w:color w:val="auto"/>
          <w:kern w:val="2"/>
          <w:sz w:val="32"/>
          <w:szCs w:val="32"/>
          <w:lang w:val="en-US" w:eastAsia="zh-CN" w:bidi="ar"/>
        </w:rPr>
        <w:t>《政务服务综合窗口服务</w:t>
      </w:r>
    </w:p>
    <w:p>
      <w:pPr>
        <w:bidi w:val="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五、采标情况</w:t>
      </w:r>
    </w:p>
    <w:p>
      <w:pPr>
        <w:keepNext w:val="0"/>
        <w:keepLines w:val="0"/>
        <w:widowControl w:val="0"/>
        <w:suppressLineNumbers w:val="0"/>
        <w:spacing w:before="0" w:beforeAutospacing="0" w:after="0" w:afterAutospacing="0"/>
        <w:ind w:left="0" w:right="0" w:firstLine="640" w:firstLineChars="200"/>
        <w:jc w:val="both"/>
        <w:rPr>
          <w:rFonts w:hint="default" w:ascii="Calibri" w:hAnsi="Calibri" w:eastAsia="仿宋_GB2312" w:cs="Times New Roman"/>
          <w:b w:val="0"/>
          <w:bCs w:val="0"/>
          <w:color w:val="auto"/>
          <w:kern w:val="2"/>
          <w:sz w:val="32"/>
          <w:szCs w:val="32"/>
        </w:rPr>
      </w:pPr>
      <w:r>
        <w:rPr>
          <w:rFonts w:hint="default" w:ascii="仿宋_GB2312" w:hAnsi="Calibri" w:eastAsia="仿宋_GB2312" w:cs="仿宋_GB2312"/>
          <w:b w:val="0"/>
          <w:bCs w:val="0"/>
          <w:color w:val="auto"/>
          <w:kern w:val="2"/>
          <w:sz w:val="32"/>
          <w:szCs w:val="32"/>
          <w:lang w:val="en-US" w:eastAsia="zh-CN" w:bidi="ar"/>
        </w:rPr>
        <w:t>规范》</w:t>
      </w:r>
      <w:r>
        <w:rPr>
          <w:rFonts w:hint="default" w:ascii="Calibri" w:hAnsi="Calibri" w:eastAsia="仿宋_GB2312" w:cs="Calibri"/>
          <w:b w:val="0"/>
          <w:bCs w:val="0"/>
          <w:color w:val="auto"/>
          <w:kern w:val="2"/>
          <w:sz w:val="32"/>
          <w:szCs w:val="32"/>
          <w:lang w:val="en-US" w:eastAsia="zh-CN" w:bidi="ar"/>
        </w:rPr>
        <w:t>”</w:t>
      </w:r>
      <w:r>
        <w:rPr>
          <w:rFonts w:hint="default" w:ascii="仿宋_GB2312" w:hAnsi="Calibri" w:eastAsia="仿宋_GB2312" w:cs="仿宋_GB2312"/>
          <w:b w:val="0"/>
          <w:bCs w:val="0"/>
          <w:color w:val="auto"/>
          <w:kern w:val="2"/>
          <w:sz w:val="32"/>
          <w:szCs w:val="32"/>
          <w:lang w:val="en-US" w:eastAsia="zh-CN" w:bidi="ar"/>
        </w:rPr>
        <w:t>相关现行的相关标准见表</w:t>
      </w:r>
      <w:r>
        <w:rPr>
          <w:rFonts w:hint="default" w:ascii="Calibri" w:hAnsi="Calibri" w:eastAsia="仿宋_GB2312" w:cs="Calibri"/>
          <w:b w:val="0"/>
          <w:bCs w:val="0"/>
          <w:color w:val="auto"/>
          <w:kern w:val="2"/>
          <w:sz w:val="32"/>
          <w:szCs w:val="32"/>
          <w:lang w:val="en-US" w:eastAsia="zh-CN" w:bidi="ar"/>
        </w:rPr>
        <w:t>1</w:t>
      </w:r>
      <w:r>
        <w:rPr>
          <w:rFonts w:hint="default" w:ascii="仿宋_GB2312" w:hAnsi="Calibri" w:eastAsia="仿宋_GB2312" w:cs="仿宋_GB2312"/>
          <w:b w:val="0"/>
          <w:bCs w:val="0"/>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center"/>
        <w:rPr>
          <w:rFonts w:hint="default" w:ascii="Calibri" w:hAnsi="Calibri" w:eastAsia="仿宋_GB2312" w:cs="Times New Roman"/>
          <w:b w:val="0"/>
          <w:bCs w:val="0"/>
          <w:color w:val="auto"/>
          <w:kern w:val="2"/>
          <w:sz w:val="32"/>
          <w:szCs w:val="32"/>
        </w:rPr>
      </w:pPr>
      <w:r>
        <w:rPr>
          <w:rFonts w:hint="default" w:ascii="仿宋_GB2312" w:hAnsi="Calibri" w:eastAsia="仿宋_GB2312" w:cs="仿宋_GB2312"/>
          <w:b w:val="0"/>
          <w:bCs w:val="0"/>
          <w:color w:val="auto"/>
          <w:kern w:val="2"/>
          <w:sz w:val="32"/>
          <w:szCs w:val="32"/>
          <w:lang w:val="en-US" w:eastAsia="zh-CN" w:bidi="ar"/>
        </w:rPr>
        <w:t>表</w:t>
      </w:r>
      <w:r>
        <w:rPr>
          <w:rFonts w:hint="default" w:ascii="Calibri" w:hAnsi="Calibri" w:eastAsia="仿宋_GB2312" w:cs="Times New Roman"/>
          <w:b w:val="0"/>
          <w:bCs w:val="0"/>
          <w:color w:val="auto"/>
          <w:kern w:val="2"/>
          <w:sz w:val="32"/>
          <w:szCs w:val="32"/>
          <w:lang w:val="en-US" w:eastAsia="zh-CN" w:bidi="ar"/>
        </w:rPr>
        <w:t>1  </w:t>
      </w:r>
      <w:r>
        <w:rPr>
          <w:rFonts w:hint="default" w:ascii="仿宋_GB2312" w:hAnsi="Calibri" w:eastAsia="仿宋_GB2312" w:cs="仿宋_GB2312"/>
          <w:b w:val="0"/>
          <w:bCs w:val="0"/>
          <w:color w:val="auto"/>
          <w:kern w:val="2"/>
          <w:sz w:val="32"/>
          <w:szCs w:val="32"/>
          <w:lang w:val="en-US" w:eastAsia="zh-CN" w:bidi="ar"/>
        </w:rPr>
        <w:t>相关国家标准和行业标准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737"/>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序号</w:t>
            </w:r>
          </w:p>
        </w:tc>
        <w:tc>
          <w:tcPr>
            <w:tcW w:w="2737"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rPr>
              <w:t>标准编号</w:t>
            </w:r>
          </w:p>
        </w:tc>
        <w:tc>
          <w:tcPr>
            <w:tcW w:w="4372"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1</w:t>
            </w:r>
          </w:p>
        </w:tc>
        <w:tc>
          <w:tcPr>
            <w:tcW w:w="2737"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lang w:eastAsia="zh-CN"/>
              </w:rPr>
              <w:t>GB/T 32169.3</w:t>
            </w:r>
          </w:p>
        </w:tc>
        <w:tc>
          <w:tcPr>
            <w:tcW w:w="4372"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lang w:eastAsia="zh-CN"/>
              </w:rPr>
              <w:t>政务服务中心运行规范第3部分:窗口服务提供要求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2</w:t>
            </w:r>
          </w:p>
        </w:tc>
        <w:tc>
          <w:tcPr>
            <w:tcW w:w="2737"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lang w:eastAsia="zh-CN"/>
              </w:rPr>
              <w:t>GB/T 36112</w:t>
            </w:r>
          </w:p>
        </w:tc>
        <w:tc>
          <w:tcPr>
            <w:tcW w:w="4372"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lang w:eastAsia="zh-CN"/>
              </w:rPr>
              <w:t>政务服务中心服务现场管理规范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3</w:t>
            </w:r>
          </w:p>
        </w:tc>
        <w:tc>
          <w:tcPr>
            <w:tcW w:w="2737"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b w:val="0"/>
                <w:bCs w:val="0"/>
                <w:color w:val="auto"/>
                <w:lang w:eastAsia="zh-CN"/>
              </w:rPr>
              <w:t>GB/T 40756-2021</w:t>
            </w:r>
          </w:p>
        </w:tc>
        <w:tc>
          <w:tcPr>
            <w:tcW w:w="4372"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eastAsia="zh-CN"/>
              </w:rPr>
            </w:pPr>
            <w:r>
              <w:rPr>
                <w:rFonts w:hint="eastAsia" w:ascii="仿宋_GB2312" w:hAnsi="仿宋_GB2312" w:eastAsia="仿宋_GB2312" w:cs="仿宋_GB2312"/>
                <w:b w:val="0"/>
                <w:bCs w:val="0"/>
                <w:color w:val="auto"/>
                <w:lang w:eastAsia="zh-CN"/>
              </w:rPr>
              <w:t>《全国一体化政务服务平台线上线下融合工作指南》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val="en-US" w:eastAsia="zh-CN"/>
              </w:rPr>
              <w:t>4</w:t>
            </w:r>
          </w:p>
        </w:tc>
        <w:tc>
          <w:tcPr>
            <w:tcW w:w="2737"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eastAsia="zh-CN"/>
              </w:rPr>
              <w:t>GB/T 44888-2024</w:t>
            </w:r>
          </w:p>
        </w:tc>
        <w:tc>
          <w:tcPr>
            <w:tcW w:w="4372" w:type="dxa"/>
            <w:noWrap w:val="0"/>
            <w:vAlign w:val="top"/>
          </w:tcPr>
          <w:p>
            <w:pPr>
              <w:pStyle w:val="14"/>
              <w:keepNext w:val="0"/>
              <w:keepLines w:val="0"/>
              <w:suppressLineNumbers w:val="0"/>
              <w:bidi w:val="0"/>
              <w:spacing w:before="0" w:beforeAutospacing="0" w:after="0" w:afterAutospacing="0"/>
              <w:ind w:left="0" w:right="0"/>
              <w:rPr>
                <w:rFonts w:hint="eastAsia" w:ascii="仿宋_GB2312" w:hAnsi="仿宋_GB2312" w:eastAsia="仿宋_GB2312" w:cs="仿宋_GB2312"/>
                <w:b w:val="0"/>
                <w:bCs w:val="0"/>
                <w:color w:val="auto"/>
                <w:lang w:val="en-US" w:eastAsia="zh-CN"/>
              </w:rPr>
            </w:pPr>
            <w:r>
              <w:rPr>
                <w:rFonts w:hint="eastAsia" w:ascii="仿宋_GB2312" w:hAnsi="仿宋_GB2312" w:eastAsia="仿宋_GB2312" w:cs="仿宋_GB2312"/>
                <w:b w:val="0"/>
                <w:bCs w:val="0"/>
                <w:color w:val="auto"/>
                <w:lang w:eastAsia="zh-CN"/>
              </w:rPr>
              <w:t>《政务服务大厅智能化建设指南》</w:t>
            </w:r>
          </w:p>
        </w:tc>
      </w:tr>
    </w:tbl>
    <w:p>
      <w:pPr>
        <w:numPr>
          <w:ilvl w:val="0"/>
          <w:numId w:val="0"/>
        </w:numPr>
        <w:bidi w:val="0"/>
        <w:ind w:leftChars="200"/>
        <w:rPr>
          <w:rFonts w:hint="default" w:ascii="仿宋" w:hAnsi="仿宋" w:eastAsia="仿宋" w:cs="仿宋"/>
          <w:b w:val="0"/>
          <w:bCs w:val="0"/>
          <w:i w:val="0"/>
          <w:iCs w:val="0"/>
          <w:caps w:val="0"/>
          <w:color w:val="auto"/>
          <w:spacing w:val="0"/>
          <w:sz w:val="16"/>
          <w:szCs w:val="16"/>
          <w:shd w:val="clear" w:color="auto" w:fill="FFFFFF"/>
          <w:lang w:val="en-US" w:eastAsia="zh-CN"/>
        </w:rPr>
      </w:pPr>
    </w:p>
    <w:p>
      <w:pPr>
        <w:pStyle w:val="2"/>
        <w:numPr>
          <w:ilvl w:val="0"/>
          <w:numId w:val="0"/>
        </w:numPr>
        <w:bidi w:val="0"/>
        <w:ind w:firstLine="640" w:firstLineChars="200"/>
        <w:rPr>
          <w:rFonts w:hint="eastAsia"/>
          <w:b w:val="0"/>
          <w:bCs w:val="0"/>
          <w:color w:val="auto"/>
          <w:lang w:val="en-US" w:eastAsia="zh-CN"/>
        </w:rPr>
      </w:pPr>
      <w:r>
        <w:rPr>
          <w:rFonts w:hint="eastAsia"/>
          <w:b w:val="0"/>
          <w:bCs w:val="0"/>
          <w:color w:val="auto"/>
          <w:lang w:val="en-US" w:eastAsia="zh-CN"/>
        </w:rPr>
        <w:t>六、重大意见分歧的处理</w:t>
      </w:r>
    </w:p>
    <w:p>
      <w:pPr>
        <w:bidi w:val="0"/>
        <w:ind w:firstLine="880"/>
        <w:rPr>
          <w:rFonts w:hint="default"/>
          <w:b w:val="0"/>
          <w:bCs w:val="0"/>
          <w:color w:val="auto"/>
          <w:lang w:val="en-US" w:eastAsia="zh-CN"/>
        </w:rPr>
      </w:pPr>
      <w:r>
        <w:rPr>
          <w:rFonts w:hint="default"/>
          <w:b w:val="0"/>
          <w:bCs w:val="0"/>
          <w:color w:val="auto"/>
          <w:lang w:val="en-US" w:eastAsia="zh-CN"/>
        </w:rPr>
        <w:t>本标准制定过程中无重大分歧意见。</w:t>
      </w:r>
    </w:p>
    <w:p>
      <w:pPr>
        <w:pStyle w:val="2"/>
        <w:numPr>
          <w:ilvl w:val="0"/>
          <w:numId w:val="0"/>
        </w:numPr>
        <w:bidi w:val="0"/>
        <w:ind w:firstLine="640" w:firstLineChars="200"/>
        <w:rPr>
          <w:rFonts w:hint="eastAsia"/>
          <w:b w:val="0"/>
          <w:bCs w:val="0"/>
          <w:color w:val="auto"/>
          <w:lang w:val="en-US" w:eastAsia="zh-CN"/>
        </w:rPr>
      </w:pPr>
      <w:r>
        <w:rPr>
          <w:rFonts w:hint="eastAsia"/>
          <w:b w:val="0"/>
          <w:bCs w:val="0"/>
          <w:color w:val="auto"/>
          <w:lang w:val="en-US" w:eastAsia="zh-CN"/>
        </w:rPr>
        <w:t>七、与国家法律法规和强制性标准的关系</w:t>
      </w:r>
    </w:p>
    <w:p>
      <w:pPr>
        <w:bidi w:val="0"/>
        <w:rPr>
          <w:rFonts w:hint="eastAsia"/>
          <w:b w:val="0"/>
          <w:bCs w:val="0"/>
          <w:color w:val="auto"/>
          <w:lang w:val="en-US" w:eastAsia="zh-CN"/>
        </w:rPr>
      </w:pPr>
      <w:r>
        <w:rPr>
          <w:rFonts w:hint="default"/>
          <w:b w:val="0"/>
          <w:bCs w:val="0"/>
          <w:color w:val="auto"/>
          <w:lang w:val="en-US" w:eastAsia="zh-CN"/>
        </w:rPr>
        <w:t>本标准文件所有条款均符合国家现行的法律、法规及相关强制性标准要求</w:t>
      </w:r>
      <w:r>
        <w:rPr>
          <w:rFonts w:hint="eastAsia"/>
          <w:b w:val="0"/>
          <w:bCs w:val="0"/>
          <w:color w:val="auto"/>
          <w:lang w:val="en-US" w:eastAsia="zh-CN"/>
        </w:rPr>
        <w:t>。</w:t>
      </w:r>
      <w:bookmarkStart w:id="0" w:name="_GoBack"/>
      <w:bookmarkEnd w:id="0"/>
    </w:p>
    <w:p>
      <w:pPr>
        <w:bidi w:val="0"/>
        <w:rPr>
          <w:rFonts w:hint="eastAsia" w:ascii="黑体" w:hAnsi="黑体" w:eastAsia="黑体" w:cs="黑体"/>
          <w:b w:val="0"/>
          <w:bCs w:val="0"/>
          <w:color w:val="auto"/>
          <w:lang w:val="en-US" w:eastAsia="zh-CN"/>
        </w:rPr>
      </w:pPr>
      <w:r>
        <w:rPr>
          <w:rFonts w:hint="eastAsia" w:ascii="黑体" w:hAnsi="黑体" w:eastAsia="黑体" w:cs="黑体"/>
          <w:b w:val="0"/>
          <w:bCs w:val="0"/>
          <w:color w:val="auto"/>
          <w:lang w:val="en-US" w:eastAsia="zh-CN"/>
        </w:rPr>
        <w:t>八、标准实施的建议</w:t>
      </w:r>
    </w:p>
    <w:p>
      <w:pPr>
        <w:bidi w:val="0"/>
        <w:ind w:firstLine="880"/>
        <w:rPr>
          <w:rFonts w:hint="eastAsia"/>
          <w:b w:val="0"/>
          <w:bCs w:val="0"/>
          <w:color w:val="auto"/>
          <w:lang w:val="en-US" w:eastAsia="zh-CN"/>
        </w:rPr>
      </w:pPr>
      <w:r>
        <w:rPr>
          <w:rFonts w:hint="default"/>
          <w:b w:val="0"/>
          <w:bCs w:val="0"/>
          <w:color w:val="auto"/>
          <w:lang w:val="en-US" w:eastAsia="zh-CN"/>
        </w:rPr>
        <w:t>标准制定过程应严格制定流程，起草小组应组织相关部门的专家参与其中，充分表达意见提高标准的科学实用性，使实施主体充分了解标准每项条款的来源及实施方法和预期目标，为标准的宣贯实施奠定基础；标准发布后，以政府部门为主导，充分利用标准化信息平台、培训班等渠道向全社会宣贯标准、宣传政策。应通过召开专题会议，由专业的标准化技术人员面向各相关主体对标准进行宣贯和培训</w:t>
      </w:r>
      <w:r>
        <w:rPr>
          <w:rFonts w:hint="eastAsia"/>
          <w:b w:val="0"/>
          <w:bCs w:val="0"/>
          <w:color w:val="auto"/>
          <w:lang w:val="en-US" w:eastAsia="zh-CN"/>
        </w:rPr>
        <w:t>。</w:t>
      </w:r>
    </w:p>
    <w:p>
      <w:pPr>
        <w:numPr>
          <w:ilvl w:val="0"/>
          <w:numId w:val="2"/>
        </w:numPr>
        <w:bidi w:val="0"/>
        <w:rPr>
          <w:rFonts w:hint="eastAsia" w:ascii="黑体" w:hAnsi="黑体" w:eastAsia="黑体" w:cs="黑体"/>
          <w:sz w:val="32"/>
          <w:szCs w:val="32"/>
        </w:rPr>
      </w:pPr>
      <w:r>
        <w:rPr>
          <w:rFonts w:hint="eastAsia" w:ascii="黑体" w:hAnsi="黑体" w:eastAsia="黑体" w:cs="黑体"/>
          <w:sz w:val="32"/>
          <w:szCs w:val="32"/>
        </w:rPr>
        <w:t>其他应予说明的事项</w:t>
      </w:r>
    </w:p>
    <w:p>
      <w:pPr>
        <w:numPr>
          <w:ilvl w:val="0"/>
          <w:numId w:val="0"/>
        </w:numPr>
        <w:bidi w:val="0"/>
        <w:rPr>
          <w:rFonts w:hint="eastAsia" w:ascii="仿宋_GB2312" w:hAnsi="仿宋_GB2312" w:eastAsia="仿宋_GB2312" w:cs="仿宋_GB2312"/>
          <w:sz w:val="32"/>
          <w:szCs w:val="32"/>
          <w:lang w:val="en-US" w:eastAsia="zh-CN"/>
        </w:rPr>
      </w:pPr>
      <w:r>
        <w:rPr>
          <w:rFonts w:hint="eastAsia" w:ascii="楷体" w:hAnsi="楷体" w:eastAsia="楷体"/>
          <w:sz w:val="32"/>
          <w:szCs w:val="32"/>
          <w:lang w:val="en-US" w:eastAsia="zh-CN"/>
        </w:rPr>
        <w:t xml:space="preserve">     </w:t>
      </w:r>
      <w:r>
        <w:rPr>
          <w:rFonts w:hint="eastAsia" w:ascii="仿宋_GB2312" w:hAnsi="仿宋_GB2312" w:eastAsia="仿宋_GB2312" w:cs="仿宋_GB2312"/>
          <w:sz w:val="32"/>
          <w:szCs w:val="32"/>
          <w:lang w:val="en-US" w:eastAsia="zh-CN"/>
        </w:rPr>
        <w:t>无</w:t>
      </w:r>
    </w:p>
    <w:p>
      <w:pPr>
        <w:bidi w:val="0"/>
        <w:ind w:firstLine="880"/>
        <w:rPr>
          <w:rFonts w:hint="default"/>
          <w:b w:val="0"/>
          <w:bCs w:val="0"/>
          <w:lang w:val="en-US" w:eastAsia="zh-CN"/>
        </w:rPr>
      </w:pPr>
    </w:p>
    <w:p>
      <w:pPr>
        <w:bidi w:val="0"/>
        <w:ind w:firstLine="88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kern w:val="0"/>
          <w:sz w:val="32"/>
          <w:szCs w:val="32"/>
          <w:lang w:val="en-US" w:eastAsia="zh-CN"/>
        </w:rPr>
        <w:t>政务服务“云综窗”业务规范</w:t>
      </w:r>
      <w:r>
        <w:rPr>
          <w:rFonts w:hint="eastAsia" w:ascii="仿宋_GB2312" w:hAnsi="仿宋_GB2312" w:eastAsia="仿宋_GB2312" w:cs="仿宋_GB2312"/>
          <w:b w:val="0"/>
          <w:bCs w:val="0"/>
          <w:sz w:val="32"/>
          <w:szCs w:val="32"/>
          <w:lang w:val="en-US" w:eastAsia="zh-CN"/>
        </w:rPr>
        <w:t>》</w:t>
      </w:r>
    </w:p>
    <w:p>
      <w:pPr>
        <w:bidi w:val="0"/>
        <w:ind w:firstLine="88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许昌市地方标准编制小组</w:t>
      </w:r>
    </w:p>
    <w:p>
      <w:pPr>
        <w:bidi w:val="0"/>
        <w:ind w:firstLine="88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2025年2月20日</w:t>
      </w:r>
    </w:p>
    <w:p>
      <w:pPr>
        <w:bidi w:val="0"/>
        <w:ind w:left="0" w:leftChars="0" w:firstLine="0" w:firstLineChars="0"/>
        <w:rPr>
          <w:rFonts w:hint="default"/>
          <w:b w:val="0"/>
          <w:bCs w:val="0"/>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45ECD"/>
    <w:multiLevelType w:val="singleLevel"/>
    <w:tmpl w:val="F7B45ECD"/>
    <w:lvl w:ilvl="0" w:tentative="0">
      <w:start w:val="9"/>
      <w:numFmt w:val="chineseCounting"/>
      <w:suff w:val="nothing"/>
      <w:lvlText w:val="%1、"/>
      <w:lvlJc w:val="left"/>
      <w:rPr>
        <w:rFonts w:hint="eastAsia"/>
      </w:rPr>
    </w:lvl>
  </w:abstractNum>
  <w:abstractNum w:abstractNumId="1">
    <w:nsid w:val="5FDEC95B"/>
    <w:multiLevelType w:val="singleLevel"/>
    <w:tmpl w:val="5FDEC95B"/>
    <w:lvl w:ilvl="0" w:tentative="0">
      <w:start w:val="5"/>
      <w:numFmt w:val="decimal"/>
      <w:suff w:val="nothing"/>
      <w:lvlText w:val="%1、"/>
      <w:lvlJc w:val="left"/>
      <w:pPr>
        <w:ind w:left="-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C0756"/>
    <w:rsid w:val="0D8C061D"/>
    <w:rsid w:val="264F2159"/>
    <w:rsid w:val="369EDE16"/>
    <w:rsid w:val="37BA5CA9"/>
    <w:rsid w:val="3B775B32"/>
    <w:rsid w:val="4B9D2185"/>
    <w:rsid w:val="55E77797"/>
    <w:rsid w:val="59EA4D11"/>
    <w:rsid w:val="5A7E4C32"/>
    <w:rsid w:val="6F7F122D"/>
    <w:rsid w:val="7CFFEE79"/>
    <w:rsid w:val="7EDBC10C"/>
    <w:rsid w:val="7FFF1591"/>
    <w:rsid w:val="EED7A032"/>
    <w:rsid w:val="F34E8A35"/>
    <w:rsid w:val="FA7B739F"/>
    <w:rsid w:val="FBDDCBBF"/>
    <w:rsid w:val="FDF99B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2"/>
    <w:qFormat/>
    <w:uiPriority w:val="0"/>
    <w:pPr>
      <w:keepNext/>
      <w:keepLines/>
      <w:spacing w:beforeLines="0" w:beforeAutospacing="0" w:afterLines="0" w:afterAutospacing="0" w:line="240" w:lineRule="auto"/>
      <w:ind w:firstLine="0" w:firstLineChars="0"/>
      <w:outlineLvl w:val="0"/>
    </w:pPr>
    <w:rPr>
      <w:rFonts w:ascii="Calibri" w:hAnsi="Calibri" w:eastAsia="黑体"/>
      <w:b/>
      <w:kern w:val="44"/>
      <w:sz w:val="32"/>
    </w:rPr>
  </w:style>
  <w:style w:type="paragraph" w:styleId="3">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楷体"/>
      <w:sz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Normal (Web)"/>
    <w:basedOn w:val="1"/>
    <w:qFormat/>
    <w:uiPriority w:val="0"/>
    <w:rPr>
      <w:sz w:val="24"/>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qFormat/>
    <w:uiPriority w:val="0"/>
    <w:rPr>
      <w:b/>
    </w:rPr>
  </w:style>
  <w:style w:type="character" w:customStyle="1" w:styleId="12">
    <w:name w:val="标题 1 Char"/>
    <w:link w:val="2"/>
    <w:qFormat/>
    <w:uiPriority w:val="0"/>
    <w:rPr>
      <w:rFonts w:ascii="Calibri" w:hAnsi="Calibri" w:eastAsia="黑体"/>
      <w:b/>
      <w:kern w:val="44"/>
      <w:sz w:val="32"/>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样式1"/>
    <w:basedOn w:val="1"/>
    <w:qFormat/>
    <w:uiPriority w:val="0"/>
    <w:pPr>
      <w:ind w:firstLine="0" w:firstLineChars="0"/>
      <w:jc w:val="center"/>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1136</Words>
  <Characters>1153</Characters>
  <Lines>1</Lines>
  <Paragraphs>1</Paragraphs>
  <TotalTime>3</TotalTime>
  <ScaleCrop>false</ScaleCrop>
  <LinksUpToDate>false</LinksUpToDate>
  <CharactersWithSpaces>1154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2024-12-20T09:19:00Z</dcterms:created>
  <dc:creator>王富荣</dc:creator>
  <cp:lastModifiedBy>huanghe</cp:lastModifiedBy>
  <dcterms:modified xsi:type="dcterms:W3CDTF">2025-02-28T10:39:10Z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B48DFAC82CBF16293DCC606723845D36</vt:lpwstr>
  </property>
  <property fmtid="{D5CDD505-2E9C-101B-9397-08002B2CF9AE}" pid="4" name="KSOTemplateDocerSaveRecord">
    <vt:lpwstr>eyJoZGlkIjoiNmE2ZTQ2NzYzZDA3ZmE3MTRlYjNlMDgxMmRkYzM1NWQiLCJ1c2VySWQiOiIyMDUxMzg2MzYifQ==</vt:lpwstr>
  </property>
</Properties>
</file>