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许昌市人民政府规范性文件清理意见表</w:t>
      </w:r>
    </w:p>
    <w:p/>
    <w:p>
      <w:pPr>
        <w:rPr>
          <w:rFonts w:ascii="仿宋" w:hAnsi="仿宋" w:eastAsia="仿宋" w:cs="仿宋_GB2312"/>
          <w:sz w:val="30"/>
          <w:szCs w:val="30"/>
        </w:rPr>
      </w:pPr>
      <w:r>
        <w:rPr>
          <w:rFonts w:hint="eastAsia" w:ascii="仿宋" w:hAnsi="仿宋" w:eastAsia="仿宋" w:cs="仿宋_GB2312"/>
          <w:sz w:val="30"/>
          <w:szCs w:val="30"/>
        </w:rPr>
        <w:t>填表单位：市场监管局                                          填表日期：2019年11月1日</w:t>
      </w:r>
    </w:p>
    <w:tbl>
      <w:tblPr>
        <w:tblStyle w:val="5"/>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35"/>
        <w:gridCol w:w="2575"/>
        <w:gridCol w:w="1467"/>
        <w:gridCol w:w="381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jc w:val="center"/>
              <w:rPr>
                <w:rFonts w:ascii="仿宋" w:hAnsi="仿宋" w:eastAsia="仿宋" w:cs="仿宋_GB2312"/>
                <w:sz w:val="28"/>
                <w:szCs w:val="28"/>
              </w:rPr>
            </w:pPr>
            <w:r>
              <w:rPr>
                <w:rFonts w:hint="eastAsia" w:ascii="仿宋" w:hAnsi="仿宋" w:eastAsia="仿宋" w:cs="仿宋_GB2312"/>
                <w:sz w:val="28"/>
                <w:szCs w:val="28"/>
              </w:rPr>
              <w:t>序号</w:t>
            </w:r>
          </w:p>
        </w:tc>
        <w:tc>
          <w:tcPr>
            <w:tcW w:w="3535" w:type="dxa"/>
          </w:tcPr>
          <w:p>
            <w:pPr>
              <w:jc w:val="center"/>
              <w:rPr>
                <w:rFonts w:ascii="仿宋" w:hAnsi="仿宋" w:eastAsia="仿宋" w:cs="仿宋_GB2312"/>
                <w:sz w:val="28"/>
                <w:szCs w:val="28"/>
              </w:rPr>
            </w:pPr>
            <w:r>
              <w:rPr>
                <w:rFonts w:hint="eastAsia" w:ascii="仿宋" w:hAnsi="仿宋" w:eastAsia="仿宋" w:cs="仿宋_GB2312"/>
                <w:sz w:val="28"/>
                <w:szCs w:val="28"/>
              </w:rPr>
              <w:t>文件名称</w:t>
            </w:r>
          </w:p>
        </w:tc>
        <w:tc>
          <w:tcPr>
            <w:tcW w:w="2575" w:type="dxa"/>
          </w:tcPr>
          <w:p>
            <w:pPr>
              <w:jc w:val="center"/>
              <w:rPr>
                <w:rFonts w:ascii="仿宋" w:hAnsi="仿宋" w:eastAsia="仿宋" w:cs="仿宋_GB2312"/>
                <w:sz w:val="28"/>
                <w:szCs w:val="28"/>
              </w:rPr>
            </w:pPr>
            <w:r>
              <w:rPr>
                <w:rFonts w:hint="eastAsia" w:ascii="仿宋" w:hAnsi="仿宋" w:eastAsia="仿宋" w:cs="仿宋_GB2312"/>
                <w:sz w:val="28"/>
                <w:szCs w:val="28"/>
              </w:rPr>
              <w:t>文号</w:t>
            </w:r>
          </w:p>
        </w:tc>
        <w:tc>
          <w:tcPr>
            <w:tcW w:w="1467" w:type="dxa"/>
          </w:tcPr>
          <w:p>
            <w:pPr>
              <w:jc w:val="center"/>
              <w:rPr>
                <w:rFonts w:ascii="仿宋" w:hAnsi="仿宋" w:eastAsia="仿宋" w:cs="仿宋_GB2312"/>
                <w:sz w:val="28"/>
                <w:szCs w:val="28"/>
              </w:rPr>
            </w:pPr>
            <w:r>
              <w:rPr>
                <w:rFonts w:hint="eastAsia" w:ascii="仿宋" w:hAnsi="仿宋" w:eastAsia="仿宋" w:cs="仿宋_GB2312"/>
                <w:sz w:val="28"/>
                <w:szCs w:val="28"/>
              </w:rPr>
              <w:t>清理意见</w:t>
            </w:r>
          </w:p>
        </w:tc>
        <w:tc>
          <w:tcPr>
            <w:tcW w:w="3817" w:type="dxa"/>
          </w:tcPr>
          <w:p>
            <w:pPr>
              <w:jc w:val="center"/>
              <w:rPr>
                <w:rFonts w:ascii="仿宋" w:hAnsi="仿宋" w:eastAsia="仿宋" w:cs="仿宋_GB2312"/>
                <w:sz w:val="28"/>
                <w:szCs w:val="28"/>
              </w:rPr>
            </w:pPr>
            <w:r>
              <w:rPr>
                <w:rFonts w:hint="eastAsia" w:ascii="仿宋" w:hAnsi="仿宋" w:eastAsia="仿宋" w:cs="仿宋_GB2312"/>
                <w:sz w:val="28"/>
                <w:szCs w:val="28"/>
              </w:rPr>
              <w:t>理由</w:t>
            </w:r>
          </w:p>
        </w:tc>
        <w:tc>
          <w:tcPr>
            <w:tcW w:w="833" w:type="dxa"/>
          </w:tcPr>
          <w:p>
            <w:pPr>
              <w:jc w:val="center"/>
              <w:rPr>
                <w:rFonts w:ascii="仿宋" w:hAnsi="仿宋" w:eastAsia="仿宋" w:cs="仿宋_GB2312"/>
                <w:sz w:val="28"/>
                <w:szCs w:val="28"/>
              </w:rPr>
            </w:pPr>
            <w:r>
              <w:rPr>
                <w:rFonts w:hint="eastAsia" w:ascii="仿宋" w:hAnsi="仿宋" w:eastAsia="仿宋"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许昌市工商行政管理局关于公布随机抽查事项清单（第一版）的通知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许工商〔2017〕167号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机构改革后现执行新版抽查事项</w:t>
            </w: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清单</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2</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许昌市工商局关于支持广告业发展的意见</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许工商〔2011〕224号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原文件制定依据的老《广告法》已修订，依据的</w:t>
            </w:r>
            <w:r>
              <w:rPr>
                <w:rFonts w:hint="eastAsia" w:ascii="仿宋" w:hAnsi="仿宋" w:eastAsia="仿宋"/>
                <w:szCs w:val="21"/>
                <w:lang w:val="zh-CN" w:eastAsia="zh-CN"/>
              </w:rPr>
              <w:t>《广告经营许可证管理办法》、《户外广告登记管理规定》、《印刷品广告管理办法》等</w:t>
            </w:r>
            <w:r>
              <w:rPr>
                <w:rFonts w:hint="eastAsia" w:ascii="仿宋" w:hAnsi="仿宋" w:eastAsia="仿宋"/>
                <w:szCs w:val="21"/>
                <w:lang w:eastAsia="zh-CN"/>
              </w:rPr>
              <w:t>法规已经废止。《许昌市工商局关于支持广告业发展的意见》已不适应当前“放管服”改革要求及经济发展要求，适用期已过，建议废止。</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3</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关于开展许昌市知名商标认定工作的通知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许工商〔2008〕125号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省局通知停止认定</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4</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关于开展许昌市商标战略示范县、示范企业工作的通知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许工商〔2011〕70号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机构改革职能调整</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5</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许昌市工商局关于支持五十强五十高企业实施商标战略的意见</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许工商〔2011〕262号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机构改革职能调整</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6</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关于建立查处取缔无证无照经营工作长效机制的意见</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许证照联〔201</w:t>
            </w:r>
            <w:r>
              <w:rPr>
                <w:rFonts w:hint="eastAsia" w:ascii="仿宋" w:hAnsi="仿宋" w:eastAsia="仿宋"/>
                <w:szCs w:val="21"/>
                <w:lang w:val="en-US" w:eastAsia="zh-CN"/>
              </w:rPr>
              <w:t>0</w:t>
            </w:r>
            <w:r>
              <w:rPr>
                <w:rFonts w:hint="eastAsia" w:ascii="仿宋" w:hAnsi="仿宋" w:eastAsia="仿宋"/>
                <w:szCs w:val="21"/>
                <w:lang w:eastAsia="zh-CN"/>
              </w:rPr>
              <w:t>〕1号</w:t>
            </w:r>
          </w:p>
        </w:tc>
        <w:tc>
          <w:tcPr>
            <w:tcW w:w="1467" w:type="dxa"/>
            <w:vAlign w:val="center"/>
          </w:tcPr>
          <w:p>
            <w:pPr>
              <w:spacing w:line="300" w:lineRule="exact"/>
              <w:jc w:val="center"/>
              <w:rPr>
                <w:rFonts w:hint="eastAsia" w:ascii="仿宋" w:hAnsi="仿宋" w:eastAsia="仿宋"/>
                <w:szCs w:val="21"/>
                <w:lang w:eastAsia="zh-CN"/>
              </w:rPr>
            </w:pP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《省政府办公厅关于公布省政府议事协调机构清理结果的通知》撤销了全省查处取缔无证无照经营工作联席会议</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7</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许昌市查处取缔无证无照经营工作信息通报制度（暂行）</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许证照联〔201</w:t>
            </w:r>
            <w:r>
              <w:rPr>
                <w:rFonts w:hint="eastAsia" w:ascii="仿宋" w:hAnsi="仿宋" w:eastAsia="仿宋"/>
                <w:szCs w:val="21"/>
                <w:lang w:val="en-US" w:eastAsia="zh-CN"/>
              </w:rPr>
              <w:t>0</w:t>
            </w:r>
            <w:r>
              <w:rPr>
                <w:rFonts w:hint="eastAsia" w:ascii="仿宋" w:hAnsi="仿宋" w:eastAsia="仿宋"/>
                <w:szCs w:val="21"/>
                <w:lang w:eastAsia="zh-CN"/>
              </w:rPr>
              <w:t>〕2号</w:t>
            </w:r>
          </w:p>
        </w:tc>
        <w:tc>
          <w:tcPr>
            <w:tcW w:w="1467" w:type="dxa"/>
            <w:vAlign w:val="center"/>
          </w:tcPr>
          <w:p>
            <w:pPr>
              <w:spacing w:line="300" w:lineRule="exact"/>
              <w:jc w:val="center"/>
              <w:rPr>
                <w:rFonts w:hint="eastAsia" w:ascii="仿宋" w:hAnsi="仿宋" w:eastAsia="仿宋"/>
                <w:szCs w:val="21"/>
                <w:lang w:eastAsia="zh-CN"/>
              </w:rPr>
            </w:pP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《省政府办公厅关于公布省政府议事协调机构清理结果的通知》撤销了全省查处取缔无证无照经营工作联席会议</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8</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许昌市查处取缔无证无照经营工作责任追究办法（暂行）</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许证照联〔201</w:t>
            </w:r>
            <w:r>
              <w:rPr>
                <w:rFonts w:hint="eastAsia" w:ascii="仿宋" w:hAnsi="仿宋" w:eastAsia="仿宋"/>
                <w:szCs w:val="21"/>
                <w:lang w:val="en-US" w:eastAsia="zh-CN"/>
              </w:rPr>
              <w:t>0</w:t>
            </w:r>
            <w:r>
              <w:rPr>
                <w:rFonts w:hint="eastAsia" w:ascii="仿宋" w:hAnsi="仿宋" w:eastAsia="仿宋"/>
                <w:szCs w:val="21"/>
                <w:lang w:eastAsia="zh-CN"/>
              </w:rPr>
              <w:t>〕3号</w:t>
            </w:r>
          </w:p>
        </w:tc>
        <w:tc>
          <w:tcPr>
            <w:tcW w:w="1467" w:type="dxa"/>
            <w:vAlign w:val="center"/>
          </w:tcPr>
          <w:p>
            <w:pPr>
              <w:spacing w:line="300" w:lineRule="exact"/>
              <w:jc w:val="center"/>
              <w:rPr>
                <w:rFonts w:hint="eastAsia" w:ascii="仿宋" w:hAnsi="仿宋" w:eastAsia="仿宋"/>
                <w:szCs w:val="21"/>
                <w:lang w:eastAsia="zh-CN"/>
              </w:rPr>
            </w:pP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《省政府办公厅关于公布省政府议事协调机构清理结果的通知》撤销了全省查处取缔无证无照经营工作联席会议</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9</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关于印发《许昌市烟草市场综合治理实施方案》的通知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许工商〔2017〕100号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因联合发文单位增加重新发文（许工商〔2017〕137号）</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10</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许昌市药品零售企业经营质量管理规范（GSP）实施方案</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许食药监〔2013〕8号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default" w:ascii="仿宋" w:hAnsi="仿宋" w:eastAsia="仿宋"/>
                <w:szCs w:val="21"/>
                <w:lang w:val="en-US" w:eastAsia="zh-CN"/>
              </w:rPr>
            </w:pPr>
            <w:r>
              <w:rPr>
                <w:rFonts w:hint="eastAsia" w:ascii="仿宋" w:hAnsi="仿宋" w:eastAsia="仿宋"/>
                <w:szCs w:val="21"/>
                <w:lang w:eastAsia="zh-CN"/>
              </w:rPr>
              <w:t>新修订的《中华人民共和国药品管理法》取消了</w:t>
            </w:r>
            <w:r>
              <w:rPr>
                <w:rFonts w:hint="eastAsia" w:ascii="仿宋" w:hAnsi="仿宋" w:eastAsia="仿宋"/>
                <w:szCs w:val="21"/>
                <w:lang w:val="en-US" w:eastAsia="zh-CN"/>
              </w:rPr>
              <w:t>GSP认证</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11</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关于印发《许昌市药品零售企业GSP认证暂行规定》的通知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许食药监〔2013〕145号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新修订的《中华人民共和国药品管理法》取消了</w:t>
            </w:r>
            <w:r>
              <w:rPr>
                <w:rFonts w:hint="eastAsia" w:ascii="仿宋" w:hAnsi="仿宋" w:eastAsia="仿宋"/>
                <w:szCs w:val="21"/>
                <w:lang w:val="en-US" w:eastAsia="zh-CN"/>
              </w:rPr>
              <w:t>GSP认证</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12</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许昌市药品经营质量管理规范认证管理实施意见（试行）〉的通知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许食药监〔2014〕48号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新修订的《中华人民共和国药品管理法》取消了</w:t>
            </w:r>
            <w:r>
              <w:rPr>
                <w:rFonts w:hint="eastAsia" w:ascii="仿宋" w:hAnsi="仿宋" w:eastAsia="仿宋"/>
                <w:szCs w:val="21"/>
                <w:lang w:val="en-US" w:eastAsia="zh-CN"/>
              </w:rPr>
              <w:t>GSP认证</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13</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许昌市药品经营质量管理规范认证工作程序</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许食药监〔2014〕49号</w:t>
            </w:r>
          </w:p>
        </w:tc>
        <w:tc>
          <w:tcPr>
            <w:tcW w:w="1467" w:type="dxa"/>
            <w:vAlign w:val="center"/>
          </w:tcPr>
          <w:p>
            <w:pPr>
              <w:spacing w:line="300" w:lineRule="exact"/>
              <w:jc w:val="center"/>
              <w:rPr>
                <w:rFonts w:hint="eastAsia" w:ascii="仿宋" w:hAnsi="仿宋" w:eastAsia="仿宋"/>
                <w:szCs w:val="21"/>
                <w:lang w:eastAsia="zh-CN"/>
              </w:rPr>
            </w:pP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新修订的《中华人民共和国药品管理法》取消了</w:t>
            </w:r>
            <w:r>
              <w:rPr>
                <w:rFonts w:hint="eastAsia" w:ascii="仿宋" w:hAnsi="仿宋" w:eastAsia="仿宋"/>
                <w:szCs w:val="21"/>
                <w:lang w:val="en-US" w:eastAsia="zh-CN"/>
              </w:rPr>
              <w:t>GSP认证</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14</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关于制定医疗器械行政许可审批  生产经营备案工作流程的通知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w:t>
            </w:r>
            <w:bookmarkStart w:id="0" w:name="_GoBack"/>
            <w:bookmarkEnd w:id="0"/>
            <w:r>
              <w:rPr>
                <w:rFonts w:hint="eastAsia" w:ascii="仿宋" w:hAnsi="仿宋" w:eastAsia="仿宋"/>
                <w:szCs w:val="21"/>
                <w:lang w:eastAsia="zh-CN"/>
              </w:rPr>
              <w:t>食药监〔2014〕64号</w:t>
            </w:r>
          </w:p>
        </w:tc>
        <w:tc>
          <w:tcPr>
            <w:tcW w:w="1467" w:type="dxa"/>
            <w:vAlign w:val="center"/>
          </w:tcPr>
          <w:p>
            <w:pPr>
              <w:spacing w:line="300" w:lineRule="exact"/>
              <w:jc w:val="center"/>
              <w:rPr>
                <w:rFonts w:hint="eastAsia" w:ascii="仿宋" w:hAnsi="仿宋" w:eastAsia="仿宋"/>
                <w:szCs w:val="21"/>
                <w:lang w:eastAsia="zh-CN"/>
              </w:rPr>
            </w:pP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机构职能调整</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15</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许昌市食品药品监督管理局关于印发食品药品行业信用体系建设试点方案的通知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许食药监〔2015〕32号</w:t>
            </w:r>
          </w:p>
        </w:tc>
        <w:tc>
          <w:tcPr>
            <w:tcW w:w="1467" w:type="dxa"/>
            <w:vAlign w:val="center"/>
          </w:tcPr>
          <w:p>
            <w:pPr>
              <w:spacing w:line="300" w:lineRule="exact"/>
              <w:jc w:val="center"/>
              <w:rPr>
                <w:rFonts w:hint="eastAsia" w:ascii="仿宋" w:hAnsi="仿宋" w:eastAsia="仿宋"/>
                <w:szCs w:val="21"/>
                <w:lang w:eastAsia="zh-CN"/>
              </w:rPr>
            </w:pPr>
          </w:p>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阶段性文件，已过期</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16</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许昌市食品药品监督管理局关于印发《关于进一步加强信息公开若干规定》的通知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w:t>
            </w:r>
            <w:r>
              <w:rPr>
                <w:rFonts w:hint="eastAsia" w:ascii="仿宋" w:hAnsi="仿宋" w:eastAsia="仿宋"/>
                <w:szCs w:val="21"/>
                <w:lang w:val="en-US" w:eastAsia="zh-CN"/>
              </w:rPr>
              <w:t>6</w:t>
            </w:r>
            <w:r>
              <w:rPr>
                <w:rFonts w:hint="eastAsia" w:ascii="仿宋" w:hAnsi="仿宋" w:eastAsia="仿宋"/>
                <w:szCs w:val="21"/>
                <w:lang w:eastAsia="zh-CN"/>
              </w:rPr>
              <w:t>〕</w:t>
            </w:r>
            <w:r>
              <w:rPr>
                <w:rFonts w:hint="eastAsia" w:ascii="仿宋" w:hAnsi="仿宋" w:eastAsia="仿宋"/>
                <w:szCs w:val="21"/>
                <w:lang w:val="en-US" w:eastAsia="zh-CN"/>
              </w:rPr>
              <w:t>11</w:t>
            </w:r>
            <w:r>
              <w:rPr>
                <w:rFonts w:hint="eastAsia" w:ascii="仿宋" w:hAnsi="仿宋" w:eastAsia="仿宋"/>
                <w:szCs w:val="21"/>
                <w:lang w:eastAsia="zh-CN"/>
              </w:rPr>
              <w:t>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与修订的《中华人民共和国信息公开条例》不相符</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17</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许昌市食品药品监督管理局关于印发行政许可工作暂行办法的通知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w:t>
            </w:r>
            <w:r>
              <w:rPr>
                <w:rFonts w:hint="eastAsia" w:ascii="仿宋" w:hAnsi="仿宋" w:eastAsia="仿宋"/>
                <w:szCs w:val="21"/>
                <w:lang w:val="en-US" w:eastAsia="zh-CN"/>
              </w:rPr>
              <w:t>6</w:t>
            </w:r>
            <w:r>
              <w:rPr>
                <w:rFonts w:hint="eastAsia" w:ascii="仿宋" w:hAnsi="仿宋" w:eastAsia="仿宋"/>
                <w:szCs w:val="21"/>
                <w:lang w:eastAsia="zh-CN"/>
              </w:rPr>
              <w:t>〕</w:t>
            </w:r>
            <w:r>
              <w:rPr>
                <w:rFonts w:hint="eastAsia" w:ascii="仿宋" w:hAnsi="仿宋" w:eastAsia="仿宋"/>
                <w:szCs w:val="21"/>
                <w:lang w:val="en-US" w:eastAsia="zh-CN"/>
              </w:rPr>
              <w:t>32</w:t>
            </w:r>
            <w:r>
              <w:rPr>
                <w:rFonts w:hint="eastAsia" w:ascii="仿宋" w:hAnsi="仿宋" w:eastAsia="仿宋"/>
                <w:szCs w:val="21"/>
                <w:lang w:eastAsia="zh-CN"/>
              </w:rPr>
              <w:t>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机构职能调整和新修订的《中华人民共和国药品管理法》</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18</w:t>
            </w:r>
          </w:p>
        </w:tc>
        <w:tc>
          <w:tcPr>
            <w:tcW w:w="35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许昌市食品药品监督管理局关于印发行政许可事项办理程序的通知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w:t>
            </w:r>
            <w:r>
              <w:rPr>
                <w:rFonts w:hint="eastAsia" w:ascii="仿宋" w:hAnsi="仿宋" w:eastAsia="仿宋"/>
                <w:szCs w:val="21"/>
                <w:lang w:val="en-US" w:eastAsia="zh-CN"/>
              </w:rPr>
              <w:t>6</w:t>
            </w:r>
            <w:r>
              <w:rPr>
                <w:rFonts w:hint="eastAsia" w:ascii="仿宋" w:hAnsi="仿宋" w:eastAsia="仿宋"/>
                <w:szCs w:val="21"/>
                <w:lang w:eastAsia="zh-CN"/>
              </w:rPr>
              <w:t>〕</w:t>
            </w:r>
            <w:r>
              <w:rPr>
                <w:rFonts w:hint="eastAsia" w:ascii="仿宋" w:hAnsi="仿宋" w:eastAsia="仿宋"/>
                <w:szCs w:val="21"/>
                <w:lang w:val="en-US" w:eastAsia="zh-CN"/>
              </w:rPr>
              <w:t>30</w:t>
            </w:r>
            <w:r>
              <w:rPr>
                <w:rFonts w:hint="eastAsia" w:ascii="仿宋" w:hAnsi="仿宋" w:eastAsia="仿宋"/>
                <w:szCs w:val="21"/>
                <w:lang w:eastAsia="zh-CN"/>
              </w:rPr>
              <w:t>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机构职能调整和新修订的《中华人民共和国药品管理法》</w:t>
            </w:r>
          </w:p>
        </w:tc>
        <w:tc>
          <w:tcPr>
            <w:tcW w:w="833" w:type="dxa"/>
          </w:tcPr>
          <w:p>
            <w:pPr>
              <w:spacing w:line="300" w:lineRule="exact"/>
              <w:jc w:val="center"/>
              <w:rPr>
                <w:rFonts w:hint="eastAsia" w:ascii="仿宋" w:hAnsi="仿宋"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19</w:t>
            </w:r>
          </w:p>
        </w:tc>
        <w:tc>
          <w:tcPr>
            <w:tcW w:w="3535" w:type="dxa"/>
            <w:vAlign w:val="center"/>
          </w:tcPr>
          <w:p>
            <w:pPr>
              <w:spacing w:line="300" w:lineRule="exact"/>
              <w:jc w:val="center"/>
              <w:rPr>
                <w:rFonts w:hint="eastAsia" w:ascii="仿宋" w:hAnsi="仿宋" w:eastAsia="仿宋"/>
                <w:szCs w:val="21"/>
                <w:lang w:val="en-US" w:eastAsia="zh-CN"/>
              </w:rPr>
            </w:pPr>
            <w:r>
              <w:rPr>
                <w:rFonts w:hint="eastAsia" w:ascii="仿宋" w:hAnsi="仿宋" w:eastAsia="仿宋"/>
                <w:szCs w:val="21"/>
                <w:lang w:eastAsia="zh-CN"/>
              </w:rPr>
              <w:t>许昌市食品药品监督管理局关于印发《许昌市药品化妆品医疗器械日常监管责任划分指导意见》的通知</w:t>
            </w:r>
          </w:p>
        </w:tc>
        <w:tc>
          <w:tcPr>
            <w:tcW w:w="2575"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许食药监〔201</w:t>
            </w:r>
            <w:r>
              <w:rPr>
                <w:rFonts w:hint="eastAsia" w:ascii="仿宋" w:hAnsi="仿宋" w:eastAsia="仿宋"/>
                <w:szCs w:val="21"/>
                <w:lang w:val="en-US" w:eastAsia="zh-CN"/>
              </w:rPr>
              <w:t>7</w:t>
            </w:r>
            <w:r>
              <w:rPr>
                <w:rFonts w:hint="eastAsia" w:ascii="仿宋" w:hAnsi="仿宋" w:eastAsia="仿宋"/>
                <w:szCs w:val="21"/>
                <w:lang w:eastAsia="zh-CN"/>
              </w:rPr>
              <w:t>〕</w:t>
            </w:r>
            <w:r>
              <w:rPr>
                <w:rFonts w:hint="eastAsia" w:ascii="仿宋" w:hAnsi="仿宋" w:eastAsia="仿宋"/>
                <w:szCs w:val="21"/>
                <w:lang w:val="en-US" w:eastAsia="zh-CN"/>
              </w:rPr>
              <w:t>17</w:t>
            </w:r>
            <w:r>
              <w:rPr>
                <w:rFonts w:hint="eastAsia" w:ascii="仿宋" w:hAnsi="仿宋" w:eastAsia="仿宋"/>
                <w:szCs w:val="21"/>
                <w:lang w:eastAsia="zh-CN"/>
              </w:rPr>
              <w:t>号</w:t>
            </w:r>
          </w:p>
        </w:tc>
        <w:tc>
          <w:tcPr>
            <w:tcW w:w="146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拟废止</w:t>
            </w:r>
          </w:p>
        </w:tc>
        <w:tc>
          <w:tcPr>
            <w:tcW w:w="3817" w:type="dxa"/>
            <w:vAlign w:val="center"/>
          </w:tcPr>
          <w:p>
            <w:pPr>
              <w:spacing w:line="300" w:lineRule="exact"/>
              <w:jc w:val="center"/>
              <w:rPr>
                <w:rFonts w:hint="eastAsia" w:ascii="仿宋" w:hAnsi="仿宋" w:eastAsia="仿宋"/>
                <w:szCs w:val="21"/>
                <w:lang w:eastAsia="zh-CN"/>
              </w:rPr>
            </w:pPr>
            <w:r>
              <w:rPr>
                <w:rFonts w:hint="eastAsia" w:ascii="仿宋" w:hAnsi="仿宋" w:eastAsia="仿宋"/>
                <w:szCs w:val="21"/>
                <w:lang w:eastAsia="zh-CN"/>
              </w:rPr>
              <w:t>机构职能调整</w:t>
            </w:r>
          </w:p>
        </w:tc>
        <w:tc>
          <w:tcPr>
            <w:tcW w:w="833" w:type="dxa"/>
          </w:tcPr>
          <w:p>
            <w:pPr>
              <w:spacing w:line="300" w:lineRule="exact"/>
              <w:jc w:val="center"/>
              <w:rPr>
                <w:rFonts w:hint="eastAsia" w:ascii="仿宋" w:hAnsi="仿宋" w:eastAsia="仿宋"/>
                <w:szCs w:val="21"/>
                <w:lang w:eastAsia="zh-CN"/>
              </w:rPr>
            </w:pPr>
          </w:p>
        </w:tc>
      </w:tr>
    </w:tbl>
    <w:p>
      <w:pPr>
        <w:spacing w:line="300" w:lineRule="exact"/>
        <w:jc w:val="center"/>
        <w:rPr>
          <w:rFonts w:hint="eastAsia" w:ascii="仿宋" w:hAnsi="仿宋" w:eastAsia="仿宋"/>
          <w:szCs w:val="21"/>
          <w:lang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0086C4B"/>
    <w:rsid w:val="00005C28"/>
    <w:rsid w:val="00012618"/>
    <w:rsid w:val="001516C5"/>
    <w:rsid w:val="002B0305"/>
    <w:rsid w:val="00411DF0"/>
    <w:rsid w:val="00676BA8"/>
    <w:rsid w:val="00744142"/>
    <w:rsid w:val="007F05E7"/>
    <w:rsid w:val="00BE75B4"/>
    <w:rsid w:val="00CC0A7D"/>
    <w:rsid w:val="00D351FD"/>
    <w:rsid w:val="00DC6B7C"/>
    <w:rsid w:val="00DE270F"/>
    <w:rsid w:val="14F5362D"/>
    <w:rsid w:val="1A1A7760"/>
    <w:rsid w:val="246F3EC9"/>
    <w:rsid w:val="28A64AD9"/>
    <w:rsid w:val="387272B8"/>
    <w:rsid w:val="40905F7A"/>
    <w:rsid w:val="5F2F40BF"/>
    <w:rsid w:val="5F9F746D"/>
    <w:rsid w:val="60086C4B"/>
    <w:rsid w:val="612C022E"/>
    <w:rsid w:val="62143864"/>
    <w:rsid w:val="650D3CF4"/>
    <w:rsid w:val="71304534"/>
    <w:rsid w:val="72B025CA"/>
    <w:rsid w:val="749D71F8"/>
    <w:rsid w:val="7AF34701"/>
    <w:rsid w:val="7E8A3FC2"/>
    <w:rsid w:val="7F2B5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C2E9F-D7AF-4919-BC84-31181EEF03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212</Words>
  <Characters>1211</Characters>
  <Lines>10</Lines>
  <Paragraphs>2</Paragraphs>
  <TotalTime>2</TotalTime>
  <ScaleCrop>false</ScaleCrop>
  <LinksUpToDate>false</LinksUpToDate>
  <CharactersWithSpaces>1421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2019-11-01T09:03:00Z</dcterms:created>
  <dc:creator>WPS_122168189</dc:creator>
  <cp:lastModifiedBy>wxn</cp:lastModifiedBy>
  <cp:lastPrinted>2019-11-06T01:39:40Z</cp:lastPrinted>
  <dcterms:modified xsi:type="dcterms:W3CDTF">2019-11-06T01:40:50Z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