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许昌市人民政府规范性文件清理意见表</w:t>
      </w:r>
    </w:p>
    <w:p/>
    <w:p>
      <w:pPr>
        <w:rPr>
          <w:rFonts w:ascii="仿宋" w:hAnsi="仿宋" w:eastAsia="仿宋" w:cs="仿宋_GB2312"/>
          <w:sz w:val="30"/>
          <w:szCs w:val="30"/>
        </w:rPr>
      </w:pPr>
      <w:r>
        <w:rPr>
          <w:rFonts w:hint="eastAsia" w:ascii="仿宋" w:hAnsi="仿宋" w:eastAsia="仿宋" w:cs="仿宋_GB2312"/>
          <w:sz w:val="30"/>
          <w:szCs w:val="30"/>
        </w:rPr>
        <w:t>填表单位：市场监管局                                          填表日期：2019年11月1日</w:t>
      </w:r>
    </w:p>
    <w:tbl>
      <w:tblPr>
        <w:tblStyle w:val="5"/>
        <w:tblW w:w="13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5510"/>
        <w:gridCol w:w="3584"/>
        <w:gridCol w:w="1633"/>
        <w:gridCol w:w="93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jc w:val="center"/>
              <w:rPr>
                <w:rFonts w:ascii="仿宋" w:hAnsi="仿宋" w:eastAsia="仿宋" w:cs="仿宋_GB2312"/>
                <w:sz w:val="28"/>
                <w:szCs w:val="28"/>
              </w:rPr>
            </w:pPr>
            <w:r>
              <w:rPr>
                <w:rFonts w:hint="eastAsia" w:ascii="仿宋" w:hAnsi="仿宋" w:eastAsia="仿宋" w:cs="仿宋_GB2312"/>
                <w:sz w:val="28"/>
                <w:szCs w:val="28"/>
              </w:rPr>
              <w:t>序号</w:t>
            </w:r>
          </w:p>
        </w:tc>
        <w:tc>
          <w:tcPr>
            <w:tcW w:w="5510" w:type="dxa"/>
          </w:tcPr>
          <w:p>
            <w:pPr>
              <w:jc w:val="center"/>
              <w:rPr>
                <w:rFonts w:ascii="仿宋" w:hAnsi="仿宋" w:eastAsia="仿宋" w:cs="仿宋_GB2312"/>
                <w:sz w:val="28"/>
                <w:szCs w:val="28"/>
              </w:rPr>
            </w:pPr>
            <w:r>
              <w:rPr>
                <w:rFonts w:hint="eastAsia" w:ascii="仿宋" w:hAnsi="仿宋" w:eastAsia="仿宋" w:cs="仿宋_GB2312"/>
                <w:sz w:val="28"/>
                <w:szCs w:val="28"/>
              </w:rPr>
              <w:t>文件名称</w:t>
            </w:r>
          </w:p>
        </w:tc>
        <w:tc>
          <w:tcPr>
            <w:tcW w:w="3584" w:type="dxa"/>
          </w:tcPr>
          <w:p>
            <w:pPr>
              <w:jc w:val="center"/>
              <w:rPr>
                <w:rFonts w:ascii="仿宋" w:hAnsi="仿宋" w:eastAsia="仿宋" w:cs="仿宋_GB2312"/>
                <w:sz w:val="28"/>
                <w:szCs w:val="28"/>
              </w:rPr>
            </w:pPr>
            <w:r>
              <w:rPr>
                <w:rFonts w:hint="eastAsia" w:ascii="仿宋" w:hAnsi="仿宋" w:eastAsia="仿宋" w:cs="仿宋_GB2312"/>
                <w:sz w:val="28"/>
                <w:szCs w:val="28"/>
              </w:rPr>
              <w:t>文号</w:t>
            </w:r>
          </w:p>
        </w:tc>
        <w:tc>
          <w:tcPr>
            <w:tcW w:w="1633" w:type="dxa"/>
          </w:tcPr>
          <w:p>
            <w:pPr>
              <w:jc w:val="center"/>
              <w:rPr>
                <w:rFonts w:ascii="仿宋" w:hAnsi="仿宋" w:eastAsia="仿宋" w:cs="仿宋_GB2312"/>
                <w:sz w:val="28"/>
                <w:szCs w:val="28"/>
              </w:rPr>
            </w:pPr>
            <w:r>
              <w:rPr>
                <w:rFonts w:hint="eastAsia" w:ascii="仿宋" w:hAnsi="仿宋" w:eastAsia="仿宋" w:cs="仿宋_GB2312"/>
                <w:sz w:val="28"/>
                <w:szCs w:val="28"/>
              </w:rPr>
              <w:t>清理意见</w:t>
            </w:r>
          </w:p>
        </w:tc>
        <w:tc>
          <w:tcPr>
            <w:tcW w:w="933" w:type="dxa"/>
          </w:tcPr>
          <w:p>
            <w:pPr>
              <w:jc w:val="center"/>
              <w:rPr>
                <w:rFonts w:ascii="仿宋" w:hAnsi="仿宋" w:eastAsia="仿宋" w:cs="仿宋_GB2312"/>
                <w:sz w:val="28"/>
                <w:szCs w:val="28"/>
              </w:rPr>
            </w:pPr>
            <w:r>
              <w:rPr>
                <w:rFonts w:hint="eastAsia" w:ascii="仿宋" w:hAnsi="仿宋" w:eastAsia="仿宋" w:cs="仿宋_GB2312"/>
                <w:sz w:val="28"/>
                <w:szCs w:val="28"/>
              </w:rPr>
              <w:t>理由</w:t>
            </w:r>
          </w:p>
        </w:tc>
        <w:tc>
          <w:tcPr>
            <w:tcW w:w="1089" w:type="dxa"/>
          </w:tcPr>
          <w:p>
            <w:pPr>
              <w:jc w:val="center"/>
              <w:rPr>
                <w:rFonts w:ascii="仿宋" w:hAnsi="仿宋" w:eastAsia="仿宋" w:cs="仿宋_GB2312"/>
                <w:sz w:val="28"/>
                <w:szCs w:val="28"/>
              </w:rPr>
            </w:pPr>
            <w:r>
              <w:rPr>
                <w:rFonts w:hint="eastAsia" w:ascii="仿宋" w:hAnsi="仿宋" w:eastAsia="仿宋"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35"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5510" w:type="dxa"/>
          </w:tcPr>
          <w:p>
            <w:pPr>
              <w:rPr>
                <w:rFonts w:ascii="仿宋" w:hAnsi="仿宋" w:eastAsia="仿宋" w:cs="仿宋"/>
                <w:szCs w:val="21"/>
              </w:rPr>
            </w:pPr>
            <w:r>
              <w:rPr>
                <w:rFonts w:hint="eastAsia" w:ascii="仿宋" w:hAnsi="仿宋" w:eastAsia="仿宋" w:cs="仿宋"/>
                <w:szCs w:val="21"/>
              </w:rPr>
              <w:t>关于印发《许昌市工商局关于大力支持民营经济发展的意见》的通知</w:t>
            </w:r>
          </w:p>
        </w:tc>
        <w:tc>
          <w:tcPr>
            <w:tcW w:w="3584" w:type="dxa"/>
            <w:vAlign w:val="center"/>
          </w:tcPr>
          <w:p>
            <w:pPr>
              <w:jc w:val="center"/>
              <w:rPr>
                <w:rFonts w:ascii="仿宋" w:hAnsi="仿宋" w:eastAsia="仿宋" w:cs="仿宋"/>
                <w:szCs w:val="21"/>
              </w:rPr>
            </w:pPr>
            <w:r>
              <w:rPr>
                <w:rFonts w:hint="eastAsia" w:ascii="仿宋" w:hAnsi="仿宋" w:eastAsia="仿宋" w:cs="仿宋"/>
                <w:szCs w:val="21"/>
              </w:rPr>
              <w:t>许工商〔2016〕162号</w:t>
            </w:r>
          </w:p>
        </w:tc>
        <w:tc>
          <w:tcPr>
            <w:tcW w:w="1633" w:type="dxa"/>
          </w:tcPr>
          <w:p>
            <w:pPr>
              <w:rPr>
                <w:rFonts w:ascii="仿宋" w:hAnsi="仿宋" w:eastAsia="仿宋" w:cs="仿宋"/>
                <w:szCs w:val="21"/>
              </w:rPr>
            </w:pPr>
            <w:r>
              <w:rPr>
                <w:rFonts w:hint="eastAsia" w:ascii="仿宋" w:hAnsi="仿宋" w:eastAsia="仿宋" w:cs="仿宋"/>
                <w:szCs w:val="21"/>
              </w:rPr>
              <w:t>拟保留</w:t>
            </w:r>
          </w:p>
        </w:tc>
        <w:tc>
          <w:tcPr>
            <w:tcW w:w="933" w:type="dxa"/>
            <w:vAlign w:val="center"/>
          </w:tcPr>
          <w:p>
            <w:pPr>
              <w:spacing w:line="300" w:lineRule="exact"/>
              <w:rPr>
                <w:rFonts w:ascii="仿宋" w:hAnsi="仿宋" w:eastAsia="仿宋"/>
                <w:szCs w:val="21"/>
              </w:rPr>
            </w:pPr>
          </w:p>
        </w:tc>
        <w:tc>
          <w:tcPr>
            <w:tcW w:w="1089" w:type="dxa"/>
          </w:tcPr>
          <w:p>
            <w:pP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val="en-US" w:eastAsia="zh-CN"/>
              </w:rPr>
              <w:t>2</w:t>
            </w:r>
          </w:p>
        </w:tc>
        <w:tc>
          <w:tcPr>
            <w:tcW w:w="5510" w:type="dxa"/>
            <w:vAlign w:val="bottom"/>
          </w:tcPr>
          <w:p>
            <w:pPr>
              <w:rPr>
                <w:rFonts w:ascii="仿宋" w:hAnsi="仿宋" w:eastAsia="仿宋" w:cs="仿宋"/>
                <w:szCs w:val="21"/>
              </w:rPr>
            </w:pPr>
            <w:r>
              <w:rPr>
                <w:rFonts w:hint="eastAsia" w:ascii="仿宋" w:hAnsi="仿宋" w:eastAsia="仿宋" w:cs="仿宋"/>
                <w:szCs w:val="21"/>
              </w:rPr>
              <w:t>关于入驻中原电气谷核心区企业注册登记的意见</w:t>
            </w:r>
          </w:p>
        </w:tc>
        <w:tc>
          <w:tcPr>
            <w:tcW w:w="3584" w:type="dxa"/>
            <w:vAlign w:val="center"/>
          </w:tcPr>
          <w:p>
            <w:pPr>
              <w:jc w:val="center"/>
              <w:rPr>
                <w:rFonts w:ascii="仿宋" w:hAnsi="仿宋" w:eastAsia="仿宋" w:cs="仿宋"/>
                <w:szCs w:val="21"/>
              </w:rPr>
            </w:pPr>
            <w:r>
              <w:rPr>
                <w:rFonts w:hint="eastAsia" w:ascii="仿宋" w:hAnsi="仿宋" w:eastAsia="仿宋" w:cs="仿宋"/>
                <w:szCs w:val="21"/>
              </w:rPr>
              <w:t>许工商【2010】122号</w:t>
            </w:r>
          </w:p>
        </w:tc>
        <w:tc>
          <w:tcPr>
            <w:tcW w:w="1633" w:type="dxa"/>
          </w:tcPr>
          <w:p>
            <w:pPr>
              <w:rPr>
                <w:rFonts w:ascii="仿宋" w:hAnsi="仿宋" w:eastAsia="仿宋" w:cs="仿宋"/>
                <w:szCs w:val="21"/>
              </w:rPr>
            </w:pPr>
            <w:r>
              <w:rPr>
                <w:rFonts w:hint="eastAsia" w:ascii="仿宋" w:hAnsi="仿宋" w:eastAsia="仿宋" w:cs="仿宋"/>
                <w:szCs w:val="21"/>
              </w:rPr>
              <w:t>拟保留</w:t>
            </w:r>
          </w:p>
        </w:tc>
        <w:tc>
          <w:tcPr>
            <w:tcW w:w="933" w:type="dxa"/>
            <w:vAlign w:val="center"/>
          </w:tcPr>
          <w:p>
            <w:pPr>
              <w:spacing w:line="300" w:lineRule="exact"/>
              <w:rPr>
                <w:rFonts w:ascii="仿宋" w:hAnsi="仿宋" w:eastAsia="仿宋"/>
                <w:szCs w:val="21"/>
              </w:rPr>
            </w:pPr>
          </w:p>
        </w:tc>
        <w:tc>
          <w:tcPr>
            <w:tcW w:w="1089" w:type="dxa"/>
          </w:tcPr>
          <w:p>
            <w:pP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jc w:val="center"/>
              <w:rPr>
                <w:rFonts w:hint="eastAsia" w:ascii="仿宋" w:hAnsi="仿宋" w:eastAsia="仿宋"/>
                <w:szCs w:val="21"/>
                <w:lang w:eastAsia="zh-CN"/>
              </w:rPr>
            </w:pPr>
            <w:r>
              <w:rPr>
                <w:rFonts w:hint="eastAsia" w:ascii="仿宋" w:hAnsi="仿宋" w:eastAsia="仿宋"/>
                <w:sz w:val="28"/>
                <w:szCs w:val="28"/>
                <w:lang w:val="en-US" w:eastAsia="zh-CN"/>
              </w:rPr>
              <w:t>3</w:t>
            </w:r>
          </w:p>
        </w:tc>
        <w:tc>
          <w:tcPr>
            <w:tcW w:w="5510" w:type="dxa"/>
          </w:tcPr>
          <w:p>
            <w:pPr>
              <w:rPr>
                <w:rFonts w:ascii="仿宋" w:hAnsi="仿宋" w:eastAsia="仿宋" w:cs="仿宋_GB2312"/>
                <w:szCs w:val="21"/>
              </w:rPr>
            </w:pPr>
            <w:r>
              <w:rPr>
                <w:rFonts w:hint="eastAsia" w:ascii="仿宋" w:hAnsi="仿宋" w:eastAsia="仿宋" w:cs="仿宋_GB2312"/>
                <w:szCs w:val="21"/>
              </w:rPr>
              <w:t>关于印发《许昌市工商局大力实施商标战略推进许昌市知识产权试点城市建设的工作意见》的通知</w:t>
            </w:r>
          </w:p>
        </w:tc>
        <w:tc>
          <w:tcPr>
            <w:tcW w:w="3584" w:type="dxa"/>
            <w:vAlign w:val="center"/>
          </w:tcPr>
          <w:p>
            <w:pPr>
              <w:jc w:val="center"/>
              <w:rPr>
                <w:rFonts w:ascii="仿宋" w:hAnsi="仿宋" w:eastAsia="仿宋" w:cs="仿宋_GB2312"/>
                <w:szCs w:val="21"/>
              </w:rPr>
            </w:pPr>
            <w:r>
              <w:rPr>
                <w:rFonts w:hint="eastAsia" w:ascii="仿宋" w:hAnsi="仿宋" w:eastAsia="仿宋" w:cs="仿宋_GB2312"/>
                <w:szCs w:val="21"/>
              </w:rPr>
              <w:t>许工商【2011】92号</w:t>
            </w:r>
          </w:p>
        </w:tc>
        <w:tc>
          <w:tcPr>
            <w:tcW w:w="1633" w:type="dxa"/>
          </w:tcPr>
          <w:p>
            <w:pPr>
              <w:rPr>
                <w:rFonts w:ascii="仿宋" w:hAnsi="仿宋" w:eastAsia="仿宋" w:cs="仿宋_GB2312"/>
                <w:szCs w:val="21"/>
              </w:rPr>
            </w:pPr>
            <w:r>
              <w:rPr>
                <w:rFonts w:hint="eastAsia" w:ascii="仿宋" w:hAnsi="仿宋" w:eastAsia="仿宋" w:cs="仿宋_GB2312"/>
                <w:szCs w:val="21"/>
              </w:rPr>
              <w:t>拟保留</w:t>
            </w:r>
          </w:p>
        </w:tc>
        <w:tc>
          <w:tcPr>
            <w:tcW w:w="933" w:type="dxa"/>
            <w:vAlign w:val="center"/>
          </w:tcPr>
          <w:p>
            <w:pPr>
              <w:spacing w:line="300" w:lineRule="exact"/>
              <w:rPr>
                <w:rFonts w:ascii="仿宋" w:hAnsi="仿宋" w:eastAsia="仿宋"/>
                <w:szCs w:val="21"/>
              </w:rPr>
            </w:pPr>
          </w:p>
        </w:tc>
        <w:tc>
          <w:tcPr>
            <w:tcW w:w="1089" w:type="dxa"/>
          </w:tcPr>
          <w:p>
            <w:pP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jc w:val="center"/>
              <w:rPr>
                <w:rFonts w:hint="eastAsia" w:ascii="仿宋" w:hAnsi="仿宋" w:eastAsia="仿宋"/>
                <w:szCs w:val="21"/>
                <w:lang w:eastAsia="zh-CN"/>
              </w:rPr>
            </w:pPr>
            <w:r>
              <w:rPr>
                <w:rFonts w:hint="eastAsia" w:ascii="仿宋" w:hAnsi="仿宋" w:eastAsia="仿宋"/>
                <w:sz w:val="28"/>
                <w:szCs w:val="28"/>
                <w:lang w:val="en-US" w:eastAsia="zh-CN"/>
              </w:rPr>
              <w:t>4</w:t>
            </w:r>
          </w:p>
        </w:tc>
        <w:tc>
          <w:tcPr>
            <w:tcW w:w="5510" w:type="dxa"/>
          </w:tcPr>
          <w:p>
            <w:pPr>
              <w:rPr>
                <w:rFonts w:ascii="仿宋" w:hAnsi="仿宋" w:eastAsia="仿宋" w:cs="仿宋_GB2312"/>
                <w:szCs w:val="21"/>
              </w:rPr>
            </w:pPr>
            <w:r>
              <w:rPr>
                <w:rFonts w:hint="eastAsia" w:ascii="仿宋" w:hAnsi="仿宋" w:eastAsia="仿宋" w:cs="仿宋_GB2312"/>
                <w:szCs w:val="21"/>
              </w:rPr>
              <w:t>关于印发《许昌市工商局关于加强地理标志商标培育保护工作实施意见》的通知</w:t>
            </w:r>
          </w:p>
        </w:tc>
        <w:tc>
          <w:tcPr>
            <w:tcW w:w="3584" w:type="dxa"/>
            <w:vAlign w:val="center"/>
          </w:tcPr>
          <w:p>
            <w:pPr>
              <w:jc w:val="center"/>
              <w:rPr>
                <w:rFonts w:ascii="仿宋" w:hAnsi="仿宋" w:eastAsia="仿宋" w:cs="仿宋_GB2312"/>
                <w:szCs w:val="21"/>
              </w:rPr>
            </w:pPr>
            <w:r>
              <w:rPr>
                <w:rFonts w:hint="eastAsia" w:ascii="仿宋" w:hAnsi="仿宋" w:eastAsia="仿宋" w:cs="仿宋_GB2312"/>
                <w:szCs w:val="21"/>
              </w:rPr>
              <w:t>许工商【2013】116号</w:t>
            </w:r>
          </w:p>
        </w:tc>
        <w:tc>
          <w:tcPr>
            <w:tcW w:w="1633" w:type="dxa"/>
          </w:tcPr>
          <w:p>
            <w:pPr>
              <w:rPr>
                <w:rFonts w:ascii="仿宋" w:hAnsi="仿宋" w:eastAsia="仿宋" w:cs="仿宋_GB2312"/>
                <w:szCs w:val="21"/>
              </w:rPr>
            </w:pPr>
            <w:r>
              <w:rPr>
                <w:rFonts w:hint="eastAsia" w:ascii="仿宋" w:hAnsi="仿宋" w:eastAsia="仿宋" w:cs="仿宋_GB2312"/>
                <w:szCs w:val="21"/>
              </w:rPr>
              <w:t>拟保留</w:t>
            </w:r>
          </w:p>
        </w:tc>
        <w:tc>
          <w:tcPr>
            <w:tcW w:w="933" w:type="dxa"/>
            <w:vAlign w:val="center"/>
          </w:tcPr>
          <w:p>
            <w:pPr>
              <w:spacing w:line="300" w:lineRule="exact"/>
              <w:rPr>
                <w:rFonts w:ascii="仿宋" w:hAnsi="仿宋" w:eastAsia="仿宋"/>
                <w:szCs w:val="21"/>
              </w:rPr>
            </w:pPr>
          </w:p>
        </w:tc>
        <w:tc>
          <w:tcPr>
            <w:tcW w:w="1089" w:type="dxa"/>
          </w:tcPr>
          <w:p>
            <w:pP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5</w:t>
            </w:r>
          </w:p>
        </w:tc>
        <w:tc>
          <w:tcPr>
            <w:tcW w:w="5510" w:type="dxa"/>
          </w:tcPr>
          <w:p>
            <w:pPr>
              <w:spacing w:line="500" w:lineRule="exact"/>
              <w:rPr>
                <w:rFonts w:ascii="仿宋" w:hAnsi="仿宋" w:eastAsia="仿宋"/>
                <w:szCs w:val="21"/>
              </w:rPr>
            </w:pPr>
            <w:r>
              <w:rPr>
                <w:rFonts w:hint="eastAsia" w:ascii="仿宋" w:hAnsi="仿宋" w:eastAsia="仿宋"/>
                <w:szCs w:val="21"/>
              </w:rPr>
              <w:t>关于印发《许昌市烟草市场综合治理工作实施方案》的通知</w:t>
            </w:r>
          </w:p>
        </w:tc>
        <w:tc>
          <w:tcPr>
            <w:tcW w:w="3584" w:type="dxa"/>
            <w:vAlign w:val="center"/>
          </w:tcPr>
          <w:p>
            <w:pPr>
              <w:spacing w:line="500" w:lineRule="exact"/>
              <w:jc w:val="center"/>
              <w:rPr>
                <w:rFonts w:ascii="仿宋" w:hAnsi="仿宋" w:eastAsia="仿宋"/>
                <w:szCs w:val="21"/>
              </w:rPr>
            </w:pPr>
            <w:r>
              <w:rPr>
                <w:rFonts w:hint="eastAsia" w:ascii="仿宋" w:hAnsi="仿宋" w:eastAsia="仿宋"/>
                <w:szCs w:val="21"/>
              </w:rPr>
              <w:t>许工商〔2017〕137号</w:t>
            </w:r>
          </w:p>
        </w:tc>
        <w:tc>
          <w:tcPr>
            <w:tcW w:w="1633" w:type="dxa"/>
          </w:tcPr>
          <w:p>
            <w:pPr>
              <w:spacing w:line="500" w:lineRule="exact"/>
              <w:rPr>
                <w:rFonts w:ascii="仿宋" w:hAnsi="仿宋" w:eastAsia="仿宋"/>
                <w:szCs w:val="21"/>
              </w:rPr>
            </w:pPr>
            <w:r>
              <w:rPr>
                <w:rFonts w:hint="eastAsia" w:ascii="仿宋" w:hAnsi="仿宋" w:eastAsia="仿宋"/>
                <w:szCs w:val="21"/>
              </w:rPr>
              <w:t>拟保留</w:t>
            </w:r>
          </w:p>
        </w:tc>
        <w:tc>
          <w:tcPr>
            <w:tcW w:w="933" w:type="dxa"/>
          </w:tcPr>
          <w:p>
            <w:pPr>
              <w:spacing w:line="500" w:lineRule="exact"/>
              <w:rPr>
                <w:rFonts w:ascii="仿宋" w:hAnsi="仿宋" w:eastAsia="仿宋"/>
                <w:szCs w:val="21"/>
              </w:rPr>
            </w:pPr>
          </w:p>
        </w:tc>
        <w:tc>
          <w:tcPr>
            <w:tcW w:w="1089" w:type="dxa"/>
          </w:tcPr>
          <w:p>
            <w:pP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5510" w:type="dxa"/>
          </w:tcPr>
          <w:p>
            <w:pPr>
              <w:spacing w:line="500" w:lineRule="exact"/>
              <w:rPr>
                <w:rFonts w:hint="eastAsia" w:ascii="仿宋" w:hAnsi="仿宋" w:eastAsia="仿宋"/>
                <w:szCs w:val="21"/>
              </w:rPr>
            </w:pPr>
            <w:r>
              <w:rPr>
                <w:rFonts w:hint="eastAsia" w:ascii="仿宋_GB2312" w:hAnsi="仿宋" w:eastAsia="仿宋_GB2312"/>
                <w:sz w:val="24"/>
              </w:rPr>
              <w:t>许昌市食品药品监督管理局关于印发</w:t>
            </w:r>
            <w:r>
              <w:rPr>
                <w:rFonts w:hint="eastAsia" w:ascii="仿宋_GB2312" w:hAnsi="仿宋" w:eastAsia="仿宋_GB2312"/>
                <w:sz w:val="24"/>
                <w:lang w:eastAsia="zh-CN"/>
              </w:rPr>
              <w:t>《许昌市食品药品投诉举报管理办法》的通知</w:t>
            </w:r>
          </w:p>
        </w:tc>
        <w:tc>
          <w:tcPr>
            <w:tcW w:w="3584" w:type="dxa"/>
            <w:vAlign w:val="center"/>
          </w:tcPr>
          <w:p>
            <w:pPr>
              <w:spacing w:line="500" w:lineRule="exact"/>
              <w:jc w:val="center"/>
              <w:rPr>
                <w:rFonts w:hint="eastAsia" w:ascii="仿宋" w:hAnsi="仿宋" w:eastAsia="仿宋"/>
                <w:szCs w:val="21"/>
              </w:rPr>
            </w:pPr>
            <w:r>
              <w:rPr>
                <w:rFonts w:hint="eastAsia" w:ascii="仿宋_GB2312" w:hAnsi="仿宋" w:eastAsia="仿宋_GB2312"/>
                <w:sz w:val="24"/>
              </w:rPr>
              <w:t>许食药监〔201</w:t>
            </w:r>
            <w:r>
              <w:rPr>
                <w:rFonts w:hint="eastAsia" w:ascii="仿宋_GB2312" w:hAnsi="仿宋" w:eastAsia="仿宋_GB2312"/>
                <w:sz w:val="24"/>
                <w:lang w:val="en-US" w:eastAsia="zh-CN"/>
              </w:rPr>
              <w:t>6</w:t>
            </w:r>
            <w:r>
              <w:rPr>
                <w:rFonts w:hint="eastAsia" w:ascii="仿宋_GB2312" w:hAnsi="仿宋" w:eastAsia="仿宋_GB2312"/>
                <w:sz w:val="24"/>
              </w:rPr>
              <w:t>〕</w:t>
            </w:r>
            <w:r>
              <w:rPr>
                <w:rFonts w:hint="eastAsia" w:ascii="仿宋_GB2312" w:hAnsi="仿宋" w:eastAsia="仿宋_GB2312"/>
                <w:sz w:val="24"/>
                <w:lang w:val="en-US" w:eastAsia="zh-CN"/>
              </w:rPr>
              <w:t>12</w:t>
            </w:r>
            <w:r>
              <w:rPr>
                <w:rFonts w:hint="eastAsia" w:ascii="仿宋_GB2312" w:hAnsi="仿宋" w:eastAsia="仿宋_GB2312"/>
                <w:sz w:val="24"/>
              </w:rPr>
              <w:t>号</w:t>
            </w:r>
          </w:p>
        </w:tc>
        <w:tc>
          <w:tcPr>
            <w:tcW w:w="1633" w:type="dxa"/>
            <w:vAlign w:val="top"/>
          </w:tcPr>
          <w:p>
            <w:pPr>
              <w:spacing w:line="500" w:lineRule="exact"/>
              <w:rPr>
                <w:rFonts w:hint="eastAsia" w:ascii="仿宋" w:hAnsi="仿宋" w:eastAsia="仿宋" w:cstheme="minorBidi"/>
                <w:kern w:val="2"/>
                <w:sz w:val="21"/>
                <w:szCs w:val="21"/>
                <w:lang w:val="en-US" w:eastAsia="zh-CN" w:bidi="ar-SA"/>
              </w:rPr>
            </w:pPr>
            <w:r>
              <w:rPr>
                <w:rFonts w:hint="eastAsia" w:ascii="仿宋" w:hAnsi="仿宋" w:eastAsia="仿宋"/>
                <w:szCs w:val="21"/>
              </w:rPr>
              <w:t>拟保留</w:t>
            </w:r>
          </w:p>
        </w:tc>
        <w:tc>
          <w:tcPr>
            <w:tcW w:w="933" w:type="dxa"/>
          </w:tcPr>
          <w:p>
            <w:pPr>
              <w:spacing w:line="500" w:lineRule="exact"/>
              <w:rPr>
                <w:rFonts w:ascii="仿宋" w:hAnsi="仿宋" w:eastAsia="仿宋"/>
                <w:szCs w:val="21"/>
              </w:rPr>
            </w:pPr>
          </w:p>
        </w:tc>
        <w:tc>
          <w:tcPr>
            <w:tcW w:w="1089" w:type="dxa"/>
          </w:tcPr>
          <w:p>
            <w:pP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5510" w:type="dxa"/>
          </w:tcPr>
          <w:p>
            <w:pPr>
              <w:spacing w:line="500" w:lineRule="exact"/>
              <w:rPr>
                <w:rFonts w:hint="eastAsia" w:ascii="仿宋" w:hAnsi="仿宋" w:eastAsia="仿宋"/>
                <w:szCs w:val="21"/>
              </w:rPr>
            </w:pPr>
            <w:r>
              <w:rPr>
                <w:rFonts w:hint="eastAsia" w:ascii="仿宋_GB2312" w:hAnsi="仿宋" w:eastAsia="仿宋_GB2312"/>
                <w:sz w:val="24"/>
                <w:lang w:eastAsia="zh-CN"/>
              </w:rPr>
              <w:t>关于对许昌市食品药品监督管理局魏都分局</w:t>
            </w:r>
            <w:r>
              <w:rPr>
                <w:rFonts w:hint="eastAsia" w:ascii="仿宋_GB2312" w:hAnsi="仿宋" w:eastAsia="仿宋_GB2312"/>
                <w:sz w:val="24"/>
                <w:lang w:val="en-US" w:eastAsia="zh-CN"/>
              </w:rPr>
              <w:t xml:space="preserve"> 直属分局行政执法权限划分的意见</w:t>
            </w:r>
          </w:p>
        </w:tc>
        <w:tc>
          <w:tcPr>
            <w:tcW w:w="3584" w:type="dxa"/>
            <w:vAlign w:val="center"/>
          </w:tcPr>
          <w:p>
            <w:pPr>
              <w:spacing w:line="560" w:lineRule="exact"/>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sz w:val="24"/>
              </w:rPr>
              <w:t>许食药监〔201</w:t>
            </w:r>
            <w:r>
              <w:rPr>
                <w:rFonts w:hint="eastAsia" w:ascii="仿宋_GB2312" w:hAnsi="仿宋" w:eastAsia="仿宋_GB2312"/>
                <w:sz w:val="24"/>
                <w:lang w:val="en-US" w:eastAsia="zh-CN"/>
              </w:rPr>
              <w:t>6</w:t>
            </w:r>
            <w:r>
              <w:rPr>
                <w:rFonts w:hint="eastAsia" w:ascii="仿宋_GB2312" w:hAnsi="仿宋" w:eastAsia="仿宋_GB2312"/>
                <w:sz w:val="24"/>
              </w:rPr>
              <w:t>〕</w:t>
            </w:r>
            <w:r>
              <w:rPr>
                <w:rFonts w:hint="eastAsia" w:ascii="仿宋_GB2312" w:hAnsi="仿宋" w:eastAsia="仿宋_GB2312"/>
                <w:sz w:val="24"/>
                <w:lang w:val="en-US" w:eastAsia="zh-CN"/>
              </w:rPr>
              <w:t>36</w:t>
            </w:r>
            <w:r>
              <w:rPr>
                <w:rFonts w:hint="eastAsia" w:ascii="仿宋_GB2312" w:hAnsi="仿宋" w:eastAsia="仿宋_GB2312"/>
                <w:sz w:val="24"/>
              </w:rPr>
              <w:t>号</w:t>
            </w:r>
          </w:p>
        </w:tc>
        <w:tc>
          <w:tcPr>
            <w:tcW w:w="1633" w:type="dxa"/>
            <w:vAlign w:val="top"/>
          </w:tcPr>
          <w:p>
            <w:pPr>
              <w:spacing w:line="500" w:lineRule="exact"/>
              <w:rPr>
                <w:rFonts w:hint="eastAsia" w:ascii="仿宋" w:hAnsi="仿宋" w:eastAsia="仿宋" w:cstheme="minorBidi"/>
                <w:kern w:val="2"/>
                <w:sz w:val="21"/>
                <w:szCs w:val="21"/>
                <w:lang w:val="en-US" w:eastAsia="zh-CN" w:bidi="ar-SA"/>
              </w:rPr>
            </w:pPr>
            <w:r>
              <w:rPr>
                <w:rFonts w:hint="eastAsia" w:ascii="仿宋" w:hAnsi="仿宋" w:eastAsia="仿宋"/>
                <w:szCs w:val="21"/>
              </w:rPr>
              <w:t>拟保留</w:t>
            </w:r>
          </w:p>
        </w:tc>
        <w:tc>
          <w:tcPr>
            <w:tcW w:w="933" w:type="dxa"/>
          </w:tcPr>
          <w:p>
            <w:pPr>
              <w:spacing w:line="500" w:lineRule="exact"/>
              <w:rPr>
                <w:rFonts w:ascii="仿宋" w:hAnsi="仿宋" w:eastAsia="仿宋"/>
                <w:szCs w:val="21"/>
              </w:rPr>
            </w:pPr>
          </w:p>
        </w:tc>
        <w:tc>
          <w:tcPr>
            <w:tcW w:w="1089" w:type="dxa"/>
          </w:tcPr>
          <w:p>
            <w:pP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8</w:t>
            </w:r>
          </w:p>
        </w:tc>
        <w:tc>
          <w:tcPr>
            <w:tcW w:w="5510" w:type="dxa"/>
            <w:vAlign w:val="center"/>
          </w:tcPr>
          <w:p>
            <w:pPr>
              <w:spacing w:line="560" w:lineRule="exact"/>
              <w:jc w:val="center"/>
              <w:rPr>
                <w:rFonts w:hint="eastAsia" w:ascii="仿宋" w:hAnsi="仿宋" w:eastAsia="仿宋"/>
                <w:szCs w:val="21"/>
              </w:rPr>
            </w:pPr>
            <w:r>
              <w:rPr>
                <w:rFonts w:hint="eastAsia" w:ascii="仿宋_GB2312" w:hAnsi="仿宋" w:eastAsia="仿宋_GB2312"/>
                <w:sz w:val="24"/>
                <w:lang w:eastAsia="zh-CN"/>
              </w:rPr>
              <w:t>许昌市食品药品监督管理局关于印发许昌市推进食用农产品批发市场落实《食用农产品市场销售质量安全监督管理办法》实施方案的通知</w:t>
            </w:r>
          </w:p>
        </w:tc>
        <w:tc>
          <w:tcPr>
            <w:tcW w:w="3584" w:type="dxa"/>
            <w:vAlign w:val="center"/>
          </w:tcPr>
          <w:p>
            <w:pPr>
              <w:spacing w:line="500" w:lineRule="exact"/>
              <w:jc w:val="center"/>
              <w:rPr>
                <w:rFonts w:hint="eastAsia" w:ascii="仿宋" w:hAnsi="仿宋" w:eastAsia="仿宋"/>
                <w:szCs w:val="21"/>
              </w:rPr>
            </w:pPr>
            <w:r>
              <w:rPr>
                <w:rFonts w:hint="eastAsia" w:ascii="仿宋_GB2312" w:hAnsi="仿宋" w:eastAsia="仿宋_GB2312"/>
                <w:sz w:val="24"/>
              </w:rPr>
              <w:t>许食药监〔201</w:t>
            </w:r>
            <w:r>
              <w:rPr>
                <w:rFonts w:hint="eastAsia" w:ascii="仿宋_GB2312" w:hAnsi="仿宋" w:eastAsia="仿宋_GB2312"/>
                <w:sz w:val="24"/>
                <w:lang w:val="en-US" w:eastAsia="zh-CN"/>
              </w:rPr>
              <w:t>6</w:t>
            </w:r>
            <w:r>
              <w:rPr>
                <w:rFonts w:hint="eastAsia" w:ascii="仿宋_GB2312" w:hAnsi="仿宋" w:eastAsia="仿宋_GB2312"/>
                <w:sz w:val="24"/>
              </w:rPr>
              <w:t>〕</w:t>
            </w:r>
            <w:r>
              <w:rPr>
                <w:rFonts w:hint="eastAsia" w:ascii="仿宋_GB2312" w:hAnsi="仿宋" w:eastAsia="仿宋_GB2312"/>
                <w:sz w:val="24"/>
                <w:lang w:val="en-US" w:eastAsia="zh-CN"/>
              </w:rPr>
              <w:t>49</w:t>
            </w:r>
            <w:r>
              <w:rPr>
                <w:rFonts w:hint="eastAsia" w:ascii="仿宋_GB2312" w:hAnsi="仿宋" w:eastAsia="仿宋_GB2312"/>
                <w:sz w:val="24"/>
              </w:rPr>
              <w:t>号</w:t>
            </w:r>
          </w:p>
        </w:tc>
        <w:tc>
          <w:tcPr>
            <w:tcW w:w="1633" w:type="dxa"/>
            <w:vAlign w:val="top"/>
          </w:tcPr>
          <w:p>
            <w:pPr>
              <w:spacing w:line="500" w:lineRule="exact"/>
              <w:rPr>
                <w:rFonts w:hint="eastAsia" w:ascii="仿宋" w:hAnsi="仿宋" w:eastAsia="仿宋" w:cstheme="minorBidi"/>
                <w:kern w:val="2"/>
                <w:sz w:val="21"/>
                <w:szCs w:val="21"/>
                <w:lang w:val="en-US" w:eastAsia="zh-CN" w:bidi="ar-SA"/>
              </w:rPr>
            </w:pPr>
            <w:r>
              <w:rPr>
                <w:rFonts w:hint="eastAsia" w:ascii="仿宋" w:hAnsi="仿宋" w:eastAsia="仿宋"/>
                <w:szCs w:val="21"/>
              </w:rPr>
              <w:t>拟保留</w:t>
            </w:r>
          </w:p>
        </w:tc>
        <w:tc>
          <w:tcPr>
            <w:tcW w:w="933" w:type="dxa"/>
          </w:tcPr>
          <w:p>
            <w:pPr>
              <w:spacing w:line="500" w:lineRule="exact"/>
              <w:rPr>
                <w:rFonts w:ascii="仿宋" w:hAnsi="仿宋" w:eastAsia="仿宋"/>
                <w:szCs w:val="21"/>
              </w:rPr>
            </w:pPr>
          </w:p>
        </w:tc>
        <w:tc>
          <w:tcPr>
            <w:tcW w:w="1089" w:type="dxa"/>
          </w:tcPr>
          <w:p>
            <w:pP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9</w:t>
            </w:r>
          </w:p>
        </w:tc>
        <w:tc>
          <w:tcPr>
            <w:tcW w:w="5510" w:type="dxa"/>
            <w:vAlign w:val="center"/>
          </w:tcPr>
          <w:p>
            <w:pPr>
              <w:spacing w:line="560" w:lineRule="exact"/>
              <w:jc w:val="center"/>
              <w:rPr>
                <w:rFonts w:hint="eastAsia" w:ascii="仿宋" w:hAnsi="仿宋" w:eastAsia="仿宋"/>
                <w:szCs w:val="21"/>
              </w:rPr>
            </w:pPr>
            <w:r>
              <w:rPr>
                <w:rFonts w:hint="eastAsia" w:ascii="仿宋_GB2312" w:hAnsi="仿宋" w:eastAsia="仿宋_GB2312"/>
                <w:sz w:val="24"/>
              </w:rPr>
              <w:t>许昌市食品药品监督管理局关于印发</w:t>
            </w:r>
            <w:r>
              <w:rPr>
                <w:rFonts w:hint="eastAsia" w:ascii="仿宋_GB2312" w:hAnsi="仿宋" w:eastAsia="仿宋_GB2312"/>
                <w:sz w:val="24"/>
                <w:lang w:eastAsia="zh-CN"/>
              </w:rPr>
              <w:t>《许昌市食品生产企业食品安全追溯体系建设实施方案》的通知</w:t>
            </w:r>
          </w:p>
        </w:tc>
        <w:tc>
          <w:tcPr>
            <w:tcW w:w="3584" w:type="dxa"/>
            <w:vAlign w:val="center"/>
          </w:tcPr>
          <w:p>
            <w:pPr>
              <w:spacing w:line="500" w:lineRule="exact"/>
              <w:jc w:val="center"/>
              <w:rPr>
                <w:rFonts w:hint="eastAsia" w:ascii="仿宋" w:hAnsi="仿宋" w:eastAsia="仿宋"/>
                <w:szCs w:val="21"/>
              </w:rPr>
            </w:pPr>
            <w:r>
              <w:rPr>
                <w:rFonts w:hint="eastAsia" w:ascii="仿宋_GB2312" w:hAnsi="仿宋" w:eastAsia="仿宋_GB2312"/>
                <w:sz w:val="24"/>
              </w:rPr>
              <w:t>许食药监〔201</w:t>
            </w:r>
            <w:r>
              <w:rPr>
                <w:rFonts w:hint="eastAsia" w:ascii="仿宋_GB2312" w:hAnsi="仿宋" w:eastAsia="仿宋_GB2312"/>
                <w:sz w:val="24"/>
                <w:lang w:val="en-US" w:eastAsia="zh-CN"/>
              </w:rPr>
              <w:t>7</w:t>
            </w:r>
            <w:r>
              <w:rPr>
                <w:rFonts w:hint="eastAsia" w:ascii="仿宋_GB2312" w:hAnsi="仿宋" w:eastAsia="仿宋_GB2312"/>
                <w:sz w:val="24"/>
              </w:rPr>
              <w:t>〕</w:t>
            </w:r>
            <w:r>
              <w:rPr>
                <w:rFonts w:hint="eastAsia" w:ascii="仿宋_GB2312" w:hAnsi="仿宋" w:eastAsia="仿宋_GB2312"/>
                <w:sz w:val="24"/>
                <w:lang w:val="en-US" w:eastAsia="zh-CN"/>
              </w:rPr>
              <w:t>7</w:t>
            </w:r>
            <w:r>
              <w:rPr>
                <w:rFonts w:hint="eastAsia" w:ascii="仿宋_GB2312" w:hAnsi="仿宋" w:eastAsia="仿宋_GB2312"/>
                <w:sz w:val="24"/>
              </w:rPr>
              <w:t>号</w:t>
            </w:r>
          </w:p>
        </w:tc>
        <w:tc>
          <w:tcPr>
            <w:tcW w:w="1633" w:type="dxa"/>
            <w:vAlign w:val="top"/>
          </w:tcPr>
          <w:p>
            <w:pPr>
              <w:spacing w:line="500" w:lineRule="exact"/>
              <w:rPr>
                <w:rFonts w:hint="eastAsia" w:ascii="仿宋" w:hAnsi="仿宋" w:eastAsia="仿宋" w:cstheme="minorBidi"/>
                <w:kern w:val="2"/>
                <w:sz w:val="21"/>
                <w:szCs w:val="21"/>
                <w:lang w:val="en-US" w:eastAsia="zh-CN" w:bidi="ar-SA"/>
              </w:rPr>
            </w:pPr>
            <w:r>
              <w:rPr>
                <w:rFonts w:hint="eastAsia" w:ascii="仿宋" w:hAnsi="仿宋" w:eastAsia="仿宋"/>
                <w:szCs w:val="21"/>
              </w:rPr>
              <w:t>拟保留</w:t>
            </w:r>
          </w:p>
        </w:tc>
        <w:tc>
          <w:tcPr>
            <w:tcW w:w="933" w:type="dxa"/>
          </w:tcPr>
          <w:p>
            <w:pPr>
              <w:spacing w:line="500" w:lineRule="exact"/>
              <w:rPr>
                <w:rFonts w:ascii="仿宋" w:hAnsi="仿宋" w:eastAsia="仿宋"/>
                <w:szCs w:val="21"/>
              </w:rPr>
            </w:pPr>
          </w:p>
        </w:tc>
        <w:tc>
          <w:tcPr>
            <w:tcW w:w="1089" w:type="dxa"/>
          </w:tcPr>
          <w:p>
            <w:pP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5510" w:type="dxa"/>
            <w:vAlign w:val="center"/>
          </w:tcPr>
          <w:p>
            <w:pPr>
              <w:spacing w:line="560" w:lineRule="exact"/>
              <w:jc w:val="center"/>
              <w:rPr>
                <w:rFonts w:hint="eastAsia" w:ascii="仿宋" w:hAnsi="仿宋" w:eastAsia="仿宋"/>
                <w:szCs w:val="21"/>
              </w:rPr>
            </w:pPr>
            <w:r>
              <w:rPr>
                <w:rFonts w:hint="eastAsia" w:ascii="仿宋_GB2312" w:hAnsi="仿宋" w:eastAsia="仿宋_GB2312"/>
                <w:sz w:val="24"/>
              </w:rPr>
              <w:t>许昌市食品药品监督管理局关于印发</w:t>
            </w:r>
            <w:r>
              <w:rPr>
                <w:rFonts w:hint="eastAsia" w:ascii="仿宋_GB2312" w:hAnsi="仿宋" w:eastAsia="仿宋_GB2312"/>
                <w:sz w:val="24"/>
                <w:lang w:eastAsia="zh-CN"/>
              </w:rPr>
              <w:t>《许昌市餐饮服务业“示范街提升</w:t>
            </w:r>
            <w:r>
              <w:rPr>
                <w:rFonts w:hint="eastAsia" w:ascii="仿宋_GB2312" w:hAnsi="仿宋" w:eastAsia="仿宋_GB2312"/>
                <w:sz w:val="24"/>
                <w:lang w:val="en-US" w:eastAsia="zh-CN"/>
              </w:rPr>
              <w:t xml:space="preserve"> 小餐饮规范”示范工程实施方案</w:t>
            </w:r>
            <w:r>
              <w:rPr>
                <w:rFonts w:hint="eastAsia" w:ascii="仿宋_GB2312" w:hAnsi="仿宋" w:eastAsia="仿宋_GB2312"/>
                <w:sz w:val="24"/>
                <w:lang w:eastAsia="zh-CN"/>
              </w:rPr>
              <w:t>》的通知</w:t>
            </w:r>
          </w:p>
        </w:tc>
        <w:tc>
          <w:tcPr>
            <w:tcW w:w="3584" w:type="dxa"/>
            <w:vAlign w:val="center"/>
          </w:tcPr>
          <w:p>
            <w:pPr>
              <w:spacing w:line="560" w:lineRule="exact"/>
              <w:jc w:val="center"/>
              <w:rPr>
                <w:rFonts w:hint="eastAsia" w:ascii="仿宋" w:hAnsi="仿宋" w:eastAsia="仿宋"/>
                <w:szCs w:val="21"/>
              </w:rPr>
            </w:pPr>
            <w:r>
              <w:rPr>
                <w:rFonts w:hint="eastAsia" w:ascii="仿宋_GB2312" w:hAnsi="仿宋" w:eastAsia="仿宋_GB2312"/>
                <w:sz w:val="24"/>
              </w:rPr>
              <w:t>许食药监〔201</w:t>
            </w:r>
            <w:r>
              <w:rPr>
                <w:rFonts w:hint="eastAsia" w:ascii="仿宋_GB2312" w:hAnsi="仿宋" w:eastAsia="仿宋_GB2312"/>
                <w:sz w:val="24"/>
                <w:lang w:val="en-US" w:eastAsia="zh-CN"/>
              </w:rPr>
              <w:t>7</w:t>
            </w:r>
            <w:r>
              <w:rPr>
                <w:rFonts w:hint="eastAsia" w:ascii="仿宋_GB2312" w:hAnsi="仿宋" w:eastAsia="仿宋_GB2312"/>
                <w:sz w:val="24"/>
              </w:rPr>
              <w:t>〕</w:t>
            </w:r>
            <w:r>
              <w:rPr>
                <w:rFonts w:hint="eastAsia" w:ascii="仿宋_GB2312" w:hAnsi="仿宋" w:eastAsia="仿宋_GB2312"/>
                <w:sz w:val="24"/>
                <w:lang w:val="en-US" w:eastAsia="zh-CN"/>
              </w:rPr>
              <w:t>20</w:t>
            </w:r>
            <w:r>
              <w:rPr>
                <w:rFonts w:hint="eastAsia" w:ascii="仿宋_GB2312" w:hAnsi="仿宋" w:eastAsia="仿宋_GB2312"/>
                <w:sz w:val="24"/>
              </w:rPr>
              <w:t>号</w:t>
            </w:r>
          </w:p>
        </w:tc>
        <w:tc>
          <w:tcPr>
            <w:tcW w:w="1633" w:type="dxa"/>
            <w:vAlign w:val="top"/>
          </w:tcPr>
          <w:p>
            <w:pPr>
              <w:spacing w:line="500" w:lineRule="exact"/>
              <w:rPr>
                <w:rFonts w:hint="eastAsia" w:ascii="仿宋" w:hAnsi="仿宋" w:eastAsia="仿宋" w:cstheme="minorBidi"/>
                <w:kern w:val="2"/>
                <w:sz w:val="21"/>
                <w:szCs w:val="21"/>
                <w:lang w:val="en-US" w:eastAsia="zh-CN" w:bidi="ar-SA"/>
              </w:rPr>
            </w:pPr>
            <w:r>
              <w:rPr>
                <w:rFonts w:hint="eastAsia" w:ascii="仿宋" w:hAnsi="仿宋" w:eastAsia="仿宋"/>
                <w:szCs w:val="21"/>
              </w:rPr>
              <w:t>拟保留</w:t>
            </w:r>
          </w:p>
        </w:tc>
        <w:tc>
          <w:tcPr>
            <w:tcW w:w="933" w:type="dxa"/>
          </w:tcPr>
          <w:p>
            <w:pPr>
              <w:spacing w:line="500" w:lineRule="exact"/>
              <w:rPr>
                <w:rFonts w:ascii="仿宋" w:hAnsi="仿宋" w:eastAsia="仿宋"/>
                <w:szCs w:val="21"/>
              </w:rPr>
            </w:pPr>
          </w:p>
        </w:tc>
        <w:tc>
          <w:tcPr>
            <w:tcW w:w="1089" w:type="dxa"/>
          </w:tcPr>
          <w:p>
            <w:pP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11</w:t>
            </w:r>
          </w:p>
        </w:tc>
        <w:tc>
          <w:tcPr>
            <w:tcW w:w="5510" w:type="dxa"/>
            <w:vAlign w:val="center"/>
          </w:tcPr>
          <w:p>
            <w:pPr>
              <w:spacing w:line="560" w:lineRule="exact"/>
              <w:jc w:val="center"/>
              <w:rPr>
                <w:rFonts w:hint="eastAsia" w:ascii="仿宋" w:hAnsi="仿宋" w:eastAsia="仿宋"/>
                <w:szCs w:val="21"/>
              </w:rPr>
            </w:pPr>
            <w:r>
              <w:rPr>
                <w:rFonts w:hint="eastAsia" w:ascii="仿宋_GB2312" w:hAnsi="仿宋" w:eastAsia="仿宋_GB2312"/>
                <w:sz w:val="24"/>
              </w:rPr>
              <w:t>关于印发</w:t>
            </w:r>
            <w:r>
              <w:rPr>
                <w:rFonts w:hint="eastAsia" w:ascii="仿宋_GB2312" w:hAnsi="仿宋" w:eastAsia="仿宋_GB2312"/>
                <w:sz w:val="24"/>
                <w:lang w:eastAsia="zh-CN"/>
              </w:rPr>
              <w:t>《许昌市食品药品行政执法与刑事司法衔接工作办法实施细则》</w:t>
            </w:r>
            <w:r>
              <w:rPr>
                <w:rFonts w:hint="eastAsia" w:ascii="仿宋_GB2312" w:hAnsi="仿宋" w:eastAsia="仿宋_GB2312"/>
                <w:sz w:val="24"/>
              </w:rPr>
              <w:t>的通知</w:t>
            </w:r>
          </w:p>
        </w:tc>
        <w:tc>
          <w:tcPr>
            <w:tcW w:w="3584" w:type="dxa"/>
            <w:vAlign w:val="center"/>
          </w:tcPr>
          <w:p>
            <w:pPr>
              <w:spacing w:line="560" w:lineRule="exact"/>
              <w:jc w:val="center"/>
              <w:rPr>
                <w:rFonts w:hint="eastAsia" w:ascii="仿宋" w:hAnsi="仿宋" w:eastAsia="仿宋"/>
                <w:szCs w:val="21"/>
              </w:rPr>
            </w:pPr>
            <w:r>
              <w:rPr>
                <w:rFonts w:hint="eastAsia" w:ascii="仿宋_GB2312" w:hAnsi="仿宋" w:eastAsia="仿宋_GB2312"/>
                <w:sz w:val="24"/>
              </w:rPr>
              <w:t>许食药监〔201</w:t>
            </w:r>
            <w:r>
              <w:rPr>
                <w:rFonts w:hint="eastAsia" w:ascii="仿宋_GB2312" w:hAnsi="仿宋" w:eastAsia="仿宋_GB2312"/>
                <w:sz w:val="24"/>
                <w:lang w:val="en-US" w:eastAsia="zh-CN"/>
              </w:rPr>
              <w:t>7</w:t>
            </w:r>
            <w:r>
              <w:rPr>
                <w:rFonts w:hint="eastAsia" w:ascii="仿宋_GB2312" w:hAnsi="仿宋" w:eastAsia="仿宋_GB2312"/>
                <w:sz w:val="24"/>
              </w:rPr>
              <w:t>〕</w:t>
            </w:r>
            <w:r>
              <w:rPr>
                <w:rFonts w:hint="eastAsia" w:ascii="仿宋_GB2312" w:hAnsi="仿宋" w:eastAsia="仿宋_GB2312"/>
                <w:sz w:val="24"/>
                <w:lang w:val="en-US" w:eastAsia="zh-CN"/>
              </w:rPr>
              <w:t>35</w:t>
            </w:r>
            <w:r>
              <w:rPr>
                <w:rFonts w:hint="eastAsia" w:ascii="仿宋_GB2312" w:hAnsi="仿宋" w:eastAsia="仿宋_GB2312"/>
                <w:sz w:val="24"/>
              </w:rPr>
              <w:t>号</w:t>
            </w:r>
          </w:p>
        </w:tc>
        <w:tc>
          <w:tcPr>
            <w:tcW w:w="1633" w:type="dxa"/>
            <w:vAlign w:val="top"/>
          </w:tcPr>
          <w:p>
            <w:pPr>
              <w:spacing w:line="500" w:lineRule="exact"/>
              <w:rPr>
                <w:rFonts w:hint="eastAsia" w:ascii="仿宋" w:hAnsi="仿宋" w:eastAsia="仿宋" w:cstheme="minorBidi"/>
                <w:kern w:val="2"/>
                <w:sz w:val="21"/>
                <w:szCs w:val="21"/>
                <w:lang w:val="en-US" w:eastAsia="zh-CN" w:bidi="ar-SA"/>
              </w:rPr>
            </w:pPr>
            <w:r>
              <w:rPr>
                <w:rFonts w:hint="eastAsia" w:ascii="仿宋" w:hAnsi="仿宋" w:eastAsia="仿宋"/>
                <w:szCs w:val="21"/>
              </w:rPr>
              <w:t>拟保留</w:t>
            </w:r>
          </w:p>
        </w:tc>
        <w:tc>
          <w:tcPr>
            <w:tcW w:w="933" w:type="dxa"/>
          </w:tcPr>
          <w:p>
            <w:pPr>
              <w:spacing w:line="500" w:lineRule="exact"/>
              <w:rPr>
                <w:rFonts w:ascii="仿宋" w:hAnsi="仿宋" w:eastAsia="仿宋"/>
                <w:szCs w:val="21"/>
              </w:rPr>
            </w:pPr>
          </w:p>
        </w:tc>
        <w:tc>
          <w:tcPr>
            <w:tcW w:w="1089" w:type="dxa"/>
          </w:tcPr>
          <w:p>
            <w:pP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12</w:t>
            </w:r>
            <w:bookmarkStart w:id="0" w:name="_GoBack"/>
            <w:bookmarkEnd w:id="0"/>
          </w:p>
        </w:tc>
        <w:tc>
          <w:tcPr>
            <w:tcW w:w="5510" w:type="dxa"/>
            <w:vAlign w:val="center"/>
          </w:tcPr>
          <w:p>
            <w:pPr>
              <w:spacing w:line="560" w:lineRule="exact"/>
              <w:jc w:val="center"/>
              <w:rPr>
                <w:rFonts w:hint="eastAsia" w:ascii="仿宋" w:hAnsi="仿宋" w:eastAsia="仿宋"/>
                <w:szCs w:val="21"/>
              </w:rPr>
            </w:pPr>
            <w:r>
              <w:rPr>
                <w:rFonts w:hint="eastAsia" w:ascii="仿宋_GB2312" w:hAnsi="仿宋" w:eastAsia="仿宋_GB2312"/>
                <w:sz w:val="24"/>
                <w:lang w:eastAsia="zh-CN"/>
              </w:rPr>
              <w:t>许昌市食品药品监督管理局关于印发许昌市流通环节食品经营风险分级管理办法</w:t>
            </w:r>
            <w:r>
              <w:rPr>
                <w:rFonts w:hint="eastAsia" w:ascii="仿宋_GB2312" w:hAnsi="仿宋" w:eastAsia="仿宋_GB2312"/>
                <w:sz w:val="24"/>
              </w:rPr>
              <w:t>的通知</w:t>
            </w:r>
          </w:p>
        </w:tc>
        <w:tc>
          <w:tcPr>
            <w:tcW w:w="3584" w:type="dxa"/>
            <w:vAlign w:val="center"/>
          </w:tcPr>
          <w:p>
            <w:pPr>
              <w:spacing w:line="560" w:lineRule="exact"/>
              <w:jc w:val="center"/>
              <w:rPr>
                <w:rFonts w:hint="eastAsia" w:ascii="仿宋" w:hAnsi="仿宋" w:eastAsia="仿宋"/>
                <w:szCs w:val="21"/>
              </w:rPr>
            </w:pPr>
            <w:r>
              <w:rPr>
                <w:rFonts w:hint="eastAsia" w:ascii="仿宋_GB2312" w:hAnsi="仿宋" w:eastAsia="仿宋_GB2312"/>
                <w:sz w:val="24"/>
              </w:rPr>
              <w:t>许食药监〔201</w:t>
            </w:r>
            <w:r>
              <w:rPr>
                <w:rFonts w:hint="eastAsia" w:ascii="仿宋_GB2312" w:hAnsi="仿宋" w:eastAsia="仿宋_GB2312"/>
                <w:sz w:val="24"/>
                <w:lang w:val="en-US" w:eastAsia="zh-CN"/>
              </w:rPr>
              <w:t>7</w:t>
            </w:r>
            <w:r>
              <w:rPr>
                <w:rFonts w:hint="eastAsia" w:ascii="仿宋_GB2312" w:hAnsi="仿宋" w:eastAsia="仿宋_GB2312"/>
                <w:sz w:val="24"/>
              </w:rPr>
              <w:t>〕</w:t>
            </w:r>
            <w:r>
              <w:rPr>
                <w:rFonts w:hint="eastAsia" w:ascii="仿宋_GB2312" w:hAnsi="仿宋" w:eastAsia="仿宋_GB2312"/>
                <w:sz w:val="24"/>
                <w:lang w:val="en-US" w:eastAsia="zh-CN"/>
              </w:rPr>
              <w:t>37</w:t>
            </w:r>
            <w:r>
              <w:rPr>
                <w:rFonts w:hint="eastAsia" w:ascii="仿宋_GB2312" w:hAnsi="仿宋" w:eastAsia="仿宋_GB2312"/>
                <w:sz w:val="24"/>
              </w:rPr>
              <w:t>号</w:t>
            </w:r>
          </w:p>
        </w:tc>
        <w:tc>
          <w:tcPr>
            <w:tcW w:w="1633" w:type="dxa"/>
            <w:vAlign w:val="top"/>
          </w:tcPr>
          <w:p>
            <w:pPr>
              <w:spacing w:line="500" w:lineRule="exact"/>
              <w:rPr>
                <w:rFonts w:hint="eastAsia" w:ascii="仿宋" w:hAnsi="仿宋" w:eastAsia="仿宋" w:cstheme="minorBidi"/>
                <w:kern w:val="2"/>
                <w:sz w:val="21"/>
                <w:szCs w:val="21"/>
                <w:lang w:val="en-US" w:eastAsia="zh-CN" w:bidi="ar-SA"/>
              </w:rPr>
            </w:pPr>
            <w:r>
              <w:rPr>
                <w:rFonts w:hint="eastAsia" w:ascii="仿宋" w:hAnsi="仿宋" w:eastAsia="仿宋"/>
                <w:szCs w:val="21"/>
              </w:rPr>
              <w:t>拟保留</w:t>
            </w:r>
          </w:p>
        </w:tc>
        <w:tc>
          <w:tcPr>
            <w:tcW w:w="933" w:type="dxa"/>
          </w:tcPr>
          <w:p>
            <w:pPr>
              <w:spacing w:line="500" w:lineRule="exact"/>
              <w:rPr>
                <w:rFonts w:ascii="仿宋" w:hAnsi="仿宋" w:eastAsia="仿宋"/>
                <w:szCs w:val="21"/>
              </w:rPr>
            </w:pPr>
          </w:p>
        </w:tc>
        <w:tc>
          <w:tcPr>
            <w:tcW w:w="1089" w:type="dxa"/>
          </w:tcPr>
          <w:p>
            <w:pPr>
              <w:rPr>
                <w:rFonts w:ascii="仿宋" w:hAnsi="仿宋" w:eastAsia="仿宋" w:cs="仿宋_GB2312"/>
                <w:szCs w:val="21"/>
              </w:rPr>
            </w:pPr>
          </w:p>
        </w:tc>
      </w:tr>
    </w:tbl>
    <w:p>
      <w:pPr>
        <w:rPr>
          <w:rFonts w:ascii="仿宋" w:hAnsi="仿宋" w:eastAsia="仿宋"/>
          <w:szCs w:val="21"/>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0086C4B"/>
    <w:rsid w:val="00005C28"/>
    <w:rsid w:val="00012618"/>
    <w:rsid w:val="001516C5"/>
    <w:rsid w:val="002B0305"/>
    <w:rsid w:val="00411DF0"/>
    <w:rsid w:val="00676BA8"/>
    <w:rsid w:val="00744142"/>
    <w:rsid w:val="007F05E7"/>
    <w:rsid w:val="00BE75B4"/>
    <w:rsid w:val="00CC0A7D"/>
    <w:rsid w:val="00D351FD"/>
    <w:rsid w:val="00DC6B7C"/>
    <w:rsid w:val="00DE270F"/>
    <w:rsid w:val="0F6553C3"/>
    <w:rsid w:val="1CDC6F3D"/>
    <w:rsid w:val="2B5B1D39"/>
    <w:rsid w:val="33D04D06"/>
    <w:rsid w:val="5E280F19"/>
    <w:rsid w:val="60086C4B"/>
    <w:rsid w:val="604D1CE9"/>
    <w:rsid w:val="6A0621C3"/>
    <w:rsid w:val="777860E6"/>
    <w:rsid w:val="7EDE51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C2E9F-D7AF-4919-BC84-31181EEF03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212</Words>
  <Characters>1211</Characters>
  <Lines>10</Lines>
  <Paragraphs>2</Paragraphs>
  <TotalTime>3</TotalTime>
  <ScaleCrop>false</ScaleCrop>
  <LinksUpToDate>false</LinksUpToDate>
  <CharactersWithSpaces>1421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2019-11-01T09:03:00Z</dcterms:created>
  <dc:creator>WPS_122168189</dc:creator>
  <cp:lastModifiedBy>wxn</cp:lastModifiedBy>
  <dcterms:modified xsi:type="dcterms:W3CDTF">2019-11-05T09:13:45Z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