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7"/>
        <w:framePr w:hSpace="180" w:vSpace="180" w:wrap="around" w:vAnchor="page" w:hAnchor="page" w:x="294" w:y="742" w:anchorLock="1"/>
        <w:spacing w:line="360" w:lineRule="auto"/>
        <w:ind w:firstLine="1050" w:firstLineChars="500"/>
        <w:rPr>
          <w:rFonts w:hint="default"/>
          <w:color w:val="000000"/>
          <w:lang w:val="en-US" w:eastAsia="zh-CN"/>
        </w:rPr>
      </w:pPr>
      <w:r>
        <w:rPr>
          <w:color w:val="000000"/>
        </w:rPr>
        <w:t>I</w:t>
      </w:r>
      <w:r>
        <w:rPr>
          <w:rFonts w:hint="eastAsia"/>
          <w:color w:val="000000"/>
        </w:rPr>
        <w:t xml:space="preserve">CS </w:t>
      </w:r>
      <w:r>
        <w:rPr>
          <w:rFonts w:hint="eastAsia"/>
          <w:color w:val="000000"/>
          <w:lang w:val="en-US" w:eastAsia="zh-CN"/>
        </w:rPr>
        <w:t>01.040.03</w:t>
      </w:r>
    </w:p>
    <w:p>
      <w:pPr>
        <w:pStyle w:val="87"/>
        <w:framePr w:hSpace="180" w:vSpace="180" w:wrap="around" w:vAnchor="page" w:hAnchor="page" w:x="294" w:y="742" w:anchorLock="1"/>
        <w:spacing w:line="360" w:lineRule="auto"/>
        <w:ind w:firstLine="1050" w:firstLineChars="500"/>
        <w:rPr>
          <w:rFonts w:hint="default" w:eastAsia="黑体"/>
          <w:color w:val="000000"/>
          <w:lang w:val="en-US" w:eastAsia="zh-CN"/>
        </w:rPr>
      </w:pPr>
      <w:r>
        <w:rPr>
          <w:rFonts w:hint="eastAsia"/>
          <w:color w:val="000000"/>
        </w:rPr>
        <w:t xml:space="preserve">CCS </w:t>
      </w:r>
      <w:r>
        <w:rPr>
          <w:rFonts w:hint="eastAsia"/>
          <w:color w:val="000000"/>
          <w:lang w:val="en-US" w:eastAsia="zh-CN"/>
        </w:rPr>
        <w:t>A 10.19</w:t>
      </w:r>
    </w:p>
    <w:p>
      <w:pPr>
        <w:pStyle w:val="87"/>
        <w:framePr w:hSpace="180" w:vSpace="180" w:wrap="around" w:vAnchor="page" w:hAnchor="page" w:x="294" w:y="742" w:anchorLock="1"/>
        <w:spacing w:line="360" w:lineRule="auto"/>
        <w:rPr>
          <w:rFonts w:hint="default" w:eastAsia="黑体"/>
          <w:color w:val="000000"/>
          <w:lang w:val="en-US" w:eastAsia="zh-CN"/>
        </w:rPr>
      </w:pP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pPr>
              <w:pStyle w:val="87"/>
              <w:framePr w:hSpace="180" w:vSpace="180" w:wrap="around" w:vAnchor="page" w:hAnchor="page" w:x="294" w:y="742" w:anchorLock="1"/>
              <w:spacing w:line="360" w:lineRule="auto"/>
              <w:ind w:firstLine="210"/>
              <w:rPr>
                <w:color w:val="000000"/>
              </w:rPr>
            </w:pPr>
            <w:r>
              <w:rPr>
                <w:color w:val="000000"/>
              </w:rP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true"/>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WAAAAZHJzL1BLAQIUABQAAAAIAIdO4kDIri/s1QAAAAcB&#10;AAAPAAAAAAAAAAEAIAAAADgAAABkcnMvZG93bnJldi54bWxQSwECFAAUAAAACACHTuJAlraAcpYB&#10;AAAcAwAADgAAAAAAAAABACAAAAA6AQAAZHJzL2Uyb0RvYy54bWxQSwUGAAAAAAYABgBZAQAAQgUA&#10;AAAA&#10;">
                      <v:fill on="t" focussize="0,0"/>
                      <v:stroke on="f"/>
                      <v:imagedata o:title=""/>
                      <o:lock v:ext="edit" aspectratio="f"/>
                    </v:rect>
                  </w:pict>
                </mc:Fallback>
              </mc:AlternateContent>
            </w:r>
          </w:p>
        </w:tc>
      </w:tr>
    </w:tbl>
    <w:p>
      <w:pPr>
        <w:pStyle w:val="137"/>
        <w:framePr w:w="6311" w:h="1389" w:hRule="exact" w:hSpace="181" w:vSpace="181" w:wrap="around" w:vAnchor="page" w:hAnchor="page" w:x="5402" w:y="882" w:anchorLock="1"/>
        <w:spacing w:line="360" w:lineRule="auto"/>
        <w:jc w:val="both"/>
        <w:rPr>
          <w:rFonts w:hint="default" w:eastAsia="宋体"/>
          <w:color w:val="000000"/>
          <w:lang w:val="en-US" w:eastAsia="zh-CN"/>
        </w:rPr>
      </w:pPr>
      <w:r>
        <w:rPr>
          <w:color w:val="000000"/>
        </w:rPr>
        <w:t>DB41</w:t>
      </w:r>
      <w:r>
        <w:rPr>
          <w:rFonts w:hint="eastAsia"/>
          <w:color w:val="000000"/>
          <w:lang w:val="en-US" w:eastAsia="zh-CN"/>
        </w:rPr>
        <w:t>10000</w:t>
      </w:r>
    </w:p>
    <w:p>
      <w:pPr>
        <w:pStyle w:val="79"/>
        <w:framePr w:hSpace="181" w:vSpace="181" w:wrap="around" w:vAnchor="page" w:hAnchor="page" w:x="1210" w:y="2317" w:anchorLock="1"/>
        <w:spacing w:line="360" w:lineRule="auto"/>
        <w:ind w:firstLine="400"/>
        <w:rPr>
          <w:color w:val="000000"/>
        </w:rPr>
      </w:pPr>
      <w:r>
        <w:rPr>
          <w:rFonts w:hint="eastAsia"/>
          <w:color w:val="000000"/>
          <w:lang w:eastAsia="zh-CN"/>
        </w:rPr>
        <w:t>许昌市</w:t>
      </w:r>
      <w:r>
        <w:rPr>
          <w:rFonts w:hint="eastAsia"/>
          <w:color w:val="000000"/>
        </w:rPr>
        <w:t>地方标准</w:t>
      </w:r>
    </w:p>
    <w:p>
      <w:pPr>
        <w:pStyle w:val="144"/>
        <w:framePr w:w="9140" w:h="1242" w:hRule="exact" w:hSpace="284" w:wrap="around" w:vAnchor="page" w:hAnchor="page" w:x="1613" w:y="3165" w:anchorLock="1"/>
        <w:spacing w:line="360" w:lineRule="auto"/>
        <w:ind w:firstLine="280"/>
        <w:jc w:val="center"/>
        <w:rPr>
          <w:rFonts w:hAnsi="黑体"/>
          <w:color w:val="000000"/>
        </w:rPr>
      </w:pPr>
      <w:r>
        <w:rPr>
          <w:rFonts w:hint="eastAsia" w:ascii="Times New Roman"/>
          <w:color w:val="000000"/>
          <w:lang w:val="en-US" w:eastAsia="zh-CN"/>
        </w:rPr>
        <w:t xml:space="preserve">                                    </w:t>
      </w:r>
      <w:r>
        <w:rPr>
          <w:rFonts w:ascii="Times New Roman"/>
          <w:color w:val="000000"/>
        </w:rPr>
        <w:t xml:space="preserve">DB </w:t>
      </w:r>
      <w:r>
        <w:rPr>
          <w:rFonts w:hint="eastAsia" w:ascii="Times New Roman"/>
          <w:color w:val="000000"/>
          <w:lang w:val="en-US" w:eastAsia="zh-CN"/>
        </w:rPr>
        <w:t>4110</w:t>
      </w:r>
      <w:r>
        <w:rPr>
          <w:rFonts w:hAnsi="黑体"/>
          <w:color w:val="000000"/>
        </w:rPr>
        <w:t>/</w:t>
      </w:r>
      <w:r>
        <w:rPr>
          <w:rFonts w:hint="eastAsia" w:hAnsi="黑体"/>
          <w:color w:val="000000"/>
        </w:rPr>
        <w:t xml:space="preserve">T </w:t>
      </w:r>
      <w:r>
        <w:rPr>
          <w:rFonts w:hint="default" w:ascii="Arial" w:hAnsi="Arial" w:cs="Arial"/>
          <w:color w:val="000000"/>
        </w:rPr>
        <w:t>××××</w:t>
      </w:r>
      <w:r>
        <w:rPr>
          <w:rFonts w:hAnsi="黑体"/>
          <w:color w:val="000000"/>
        </w:rPr>
        <w:t>—</w:t>
      </w:r>
      <w:r>
        <w:rPr>
          <w:rFonts w:hint="default" w:ascii="Arial" w:hAnsi="Arial" w:cs="Arial"/>
          <w:color w:val="000000"/>
        </w:rPr>
        <w:t>××××</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pPr>
              <w:pStyle w:val="107"/>
              <w:framePr w:w="9140" w:h="1242" w:hRule="exact" w:hSpace="284" w:wrap="around" w:vAnchor="page" w:hAnchor="page" w:x="1613" w:y="3165" w:anchorLock="1"/>
              <w:spacing w:line="360" w:lineRule="auto"/>
              <w:ind w:firstLine="210"/>
              <w:rPr>
                <w:color w:val="000000"/>
              </w:rPr>
            </w:pPr>
            <w:bookmarkStart w:id="0" w:name="DT"/>
            <w:r>
              <w:rPr>
                <w:color w:val="000000"/>
              </w:rP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true"/>
                          </wps:wsp>
                        </a:graphicData>
                      </a:graphic>
                    </wp:anchor>
                  </w:drawing>
                </mc:Choice>
                <mc:Fallback>
                  <w:pict>
                    <v:rect id="DT" o:spid="_x0000_s1026" o:spt="1" style="position:absolute;left:0pt;margin-left:372.8pt;margin-top:2.7pt;height:18pt;width:90pt;z-index:-251657216;mso-width-relative:page;mso-height-relative:page;" fillcolor="#FFFFFF" filled="t" stroked="f" coordsize="21600,21600" o:gfxdata="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FgAAAGRycy9QSwECFAAUAAAACACHTuJAHmDyy9YAAAAIAQAADwAA&#10;AAAAAAABACAAAAA4AAAAZHJzL2Rvd25yZXYueG1sUEsBAhQAFAAAAAgAh07iQNjVWreQAQAAHAMA&#10;AA4AAAAAAAAAAQAgAAAAOwEAAGRycy9lMm9Eb2MueG1sUEsFBgAAAAAGAAYAWQEAAD0FAAAAAA==&#10;">
                      <v:fill on="t" focussize="0,0"/>
                      <v:stroke on="f"/>
                      <v:imagedata o:title=""/>
                      <o:lock v:ext="edit" aspectratio="f"/>
                    </v:rect>
                  </w:pict>
                </mc:Fallback>
              </mc:AlternateContent>
            </w:r>
            <w:r>
              <w:rPr>
                <w:color w:val="000000"/>
              </w:rPr>
              <w:fldChar w:fldCharType="begin">
                <w:ffData>
                  <w:name w:val="DT"/>
                  <w:enabled/>
                  <w:calcOnExit w:val="0"/>
                  <w:textInput/>
                </w:ffData>
              </w:fldChar>
            </w:r>
            <w:r>
              <w:rPr>
                <w:color w:val="000000"/>
              </w:rPr>
              <w:instrText xml:space="preserve"> FORMTEXT </w:instrText>
            </w:r>
            <w:r>
              <w:rPr>
                <w:color w:val="000000"/>
              </w:rPr>
              <w:fldChar w:fldCharType="separate"/>
            </w:r>
            <w:r>
              <w:rPr>
                <w:color w:val="000000"/>
              </w:rPr>
              <w:t>     </w:t>
            </w:r>
            <w:r>
              <w:rPr>
                <w:color w:val="000000"/>
              </w:rPr>
              <w:fldChar w:fldCharType="end"/>
            </w:r>
            <w:bookmarkEnd w:id="0"/>
          </w:p>
        </w:tc>
      </w:tr>
    </w:tbl>
    <w:p>
      <w:pPr>
        <w:pStyle w:val="144"/>
        <w:framePr w:w="9140" w:h="1242" w:hRule="exact" w:hSpace="284" w:wrap="around" w:vAnchor="page" w:hAnchor="page" w:x="1613" w:y="3165" w:anchorLock="1"/>
        <w:spacing w:line="360" w:lineRule="auto"/>
        <w:ind w:firstLine="280"/>
        <w:rPr>
          <w:rFonts w:hAnsi="黑体"/>
          <w:color w:val="000000"/>
        </w:rPr>
      </w:pPr>
    </w:p>
    <w:p>
      <w:pPr>
        <w:pStyle w:val="144"/>
        <w:framePr w:w="9140" w:h="1242" w:hRule="exact" w:hSpace="284" w:wrap="around" w:vAnchor="page" w:hAnchor="page" w:x="1613" w:y="3165" w:anchorLock="1"/>
        <w:spacing w:line="360" w:lineRule="auto"/>
        <w:ind w:firstLine="280"/>
        <w:rPr>
          <w:rFonts w:hAnsi="黑体"/>
          <w:color w:val="000000"/>
        </w:rPr>
      </w:pPr>
    </w:p>
    <w:p>
      <w:pPr>
        <w:pStyle w:val="63"/>
        <w:framePr w:w="9639" w:h="6917" w:hRule="exact" w:wrap="around" w:vAnchor="page" w:hAnchor="page" w:xAlign="center" w:y="6408" w:anchorLock="1"/>
        <w:spacing w:line="360" w:lineRule="auto"/>
        <w:jc w:val="center"/>
        <w:rPr>
          <w:rFonts w:hint="eastAsia"/>
          <w:color w:val="000000"/>
          <w:lang w:val="en-US" w:eastAsia="zh-CN"/>
        </w:rPr>
      </w:pPr>
      <w:r>
        <w:rPr>
          <w:rFonts w:hint="eastAsia"/>
          <w:color w:val="000000"/>
          <w:lang w:val="en-US" w:eastAsia="zh-CN"/>
        </w:rPr>
        <w:t>许昌市文化馆管理服务规范</w:t>
      </w:r>
    </w:p>
    <w:p>
      <w:pPr>
        <w:pStyle w:val="63"/>
        <w:framePr w:w="9639" w:h="6917" w:hRule="exact" w:wrap="around" w:vAnchor="page" w:hAnchor="page" w:xAlign="center" w:y="6408" w:anchorLock="1"/>
        <w:spacing w:line="360" w:lineRule="auto"/>
        <w:jc w:val="center"/>
        <w:rPr>
          <w:rFonts w:hint="default"/>
          <w:color w:val="000000"/>
          <w:lang w:val="en-US" w:eastAsia="zh-CN"/>
        </w:rPr>
      </w:pPr>
      <w:r>
        <w:rPr>
          <w:rFonts w:hint="eastAsia" w:ascii="宋体" w:hAnsi="宋体" w:eastAsia="宋体" w:cs="宋体"/>
          <w:color w:val="000000"/>
          <w:sz w:val="21"/>
          <w:szCs w:val="21"/>
          <w:lang w:val="en-US" w:eastAsia="zh-CN"/>
        </w:rPr>
        <w:t>（征求意见高）</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81"/>
              <w:framePr w:w="9639" w:h="6917" w:hRule="exact" w:wrap="around" w:vAnchor="page" w:hAnchor="page" w:xAlign="center" w:y="6408" w:anchorLock="1"/>
              <w:spacing w:line="360" w:lineRule="auto"/>
              <w:ind w:firstLine="240"/>
              <w:rPr>
                <w:color w:val="000000"/>
                <w:sz w:val="21"/>
                <w:szCs w:val="21"/>
              </w:rPr>
            </w:pPr>
            <w:r>
              <w:rPr>
                <w:color w:val="000000"/>
                <w:sz w:val="21"/>
                <w:szCs w:val="21"/>
                <w:shd w:val="pct10" w:color="auto" w:fill="FFFFFF"/>
              </w:rP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true"/>
                          </wps:wsp>
                        </a:graphicData>
                      </a:graphic>
                    </wp:anchor>
                  </w:drawing>
                </mc:Choice>
                <mc:Fallback>
                  <w:pict>
                    <v:rect id="RQ" o:spid="_x0000_s1026" o:spt="1" style="position:absolute;left:0pt;margin-left:173.3pt;margin-top:45.15pt;height:20pt;width:150pt;z-index:-251655168;mso-width-relative:page;mso-height-relative:page;" fillcolor="#FFFFFF" filled="t" stroked="f" coordsize="21600,21600" o:gfxdata="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FgAAAGRycy9QSwECFAAUAAAACACHTuJABYmuktUAAAAKAQAADwAA&#10;AAAAAAABACAAAAA4AAAAZHJzL2Rvd25yZXYueG1sUEsBAhQAFAAAAAgAh07iQPxlWXuRAQAAHAMA&#10;AA4AAAAAAAAAAQAgAAAAOgEAAGRycy9lMm9Eb2MueG1sUEsFBgAAAAAGAAYAWQEAAD0FAAAAAA==&#10;">
                      <v:fill on="t" focussize="0,0"/>
                      <v:stroke on="f"/>
                      <v:imagedata o:title=""/>
                      <o:lock v:ext="edit" aspectratio="f"/>
                      <w10:anchorlock/>
                    </v:rect>
                  </w:pict>
                </mc:Fallback>
              </mc:AlternateContent>
            </w:r>
            <w:r>
              <w:rPr>
                <w:color w:val="000000"/>
                <w:sz w:val="21"/>
                <w:szCs w:val="21"/>
                <w:shd w:val="pct10" w:color="auto" w:fill="FFFFFF"/>
              </w:rP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true"/>
                          </wps:wsp>
                        </a:graphicData>
                      </a:graphic>
                    </wp:anchor>
                  </w:drawing>
                </mc:Choice>
                <mc:Fallback>
                  <w:pict>
                    <v:rect id="LB" o:spid="_x0000_s1026" o:spt="1" style="position:absolute;left:0pt;margin-left:193.3pt;margin-top:20.15pt;height:24pt;width:100pt;z-index:-251656192;mso-width-relative:page;mso-height-relative:page;" fillcolor="#FFFFFF" filled="t" stroked="f" coordsize="21600,21600" o:gfxdata="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FgAAAGRycy9QSwECFAAUAAAACACHTuJAA+GL5dYAAAAJAQAADwAA&#10;AAAAAAABACAAAAA4AAAAZHJzL2Rvd25yZXYueG1sUEsBAhQAFAAAAAgAh07iQO9RhveQAQAAHAMA&#10;AA4AAAAAAAAAAQAgAAAAOwEAAGRycy9lMm9Eb2MueG1sUEsFBgAAAAAGAAYAWQEAAD0FAAAAAA==&#10;">
                      <v:fill on="t" focussize="0,0"/>
                      <v:stroke on="f"/>
                      <v:imagedata o:title=""/>
                      <o:lock v:ext="edit" aspectratio="f"/>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118"/>
              <w:framePr w:w="9639" w:h="6917" w:hRule="exact" w:wrap="around" w:vAnchor="page" w:hAnchor="page" w:xAlign="center" w:y="6408" w:anchorLock="1"/>
              <w:spacing w:line="360" w:lineRule="auto"/>
              <w:ind w:firstLine="210"/>
              <w:jc w:val="both"/>
              <w:rPr>
                <w:color w:val="000000"/>
              </w:rPr>
            </w:pPr>
          </w:p>
        </w:tc>
      </w:tr>
    </w:tbl>
    <w:p>
      <w:pPr>
        <w:pStyle w:val="90"/>
        <w:framePr w:w="3997" w:h="471" w:hRule="exact" w:vSpace="181" w:wrap="around" w:vAnchor="page" w:hAnchor="page" w:x="1419" w:y="14097" w:anchorLock="1"/>
        <w:spacing w:line="360" w:lineRule="auto"/>
        <w:rPr>
          <w:color w:val="000000"/>
        </w:rPr>
      </w:pPr>
      <w:r>
        <w:rPr>
          <w:rFonts w:hint="default" w:ascii="Arial" w:hAnsi="Arial" w:cs="Arial"/>
          <w:color w:val="000000"/>
        </w:rPr>
        <w:t>××××</w:t>
      </w:r>
      <w:r>
        <w:rPr>
          <w:color w:val="000000"/>
        </w:rPr>
        <w:t xml:space="preserve"> </w:t>
      </w:r>
      <w:r>
        <w:rPr>
          <w:rFonts w:ascii="黑体"/>
          <w:color w:val="000000"/>
        </w:rPr>
        <w:t>-</w:t>
      </w:r>
      <w:r>
        <w:rPr>
          <w:rFonts w:hint="default" w:ascii="Arial" w:hAnsi="Arial" w:cs="Arial"/>
          <w:color w:val="000000"/>
        </w:rPr>
        <w:t>××</w:t>
      </w:r>
      <w:r>
        <w:rPr>
          <w:rFonts w:ascii="黑体"/>
          <w:color w:val="000000"/>
        </w:rPr>
        <w:t>-</w:t>
      </w:r>
      <w:r>
        <w:rPr>
          <w:rFonts w:hint="default" w:ascii="Arial" w:hAnsi="Arial" w:cs="Arial"/>
          <w:color w:val="000000"/>
        </w:rPr>
        <w:t>××</w:t>
      </w:r>
      <w:r>
        <w:rPr>
          <w:rFonts w:hint="eastAsia"/>
          <w:color w:val="000000"/>
        </w:rPr>
        <w:t>发布</w:t>
      </w:r>
      <w:r>
        <w:rPr>
          <w:color w:val="000000"/>
        </w:rPr>
        <mc:AlternateContent>
          <mc:Choice Requires="wps">
            <w:drawing>
              <wp:anchor distT="0" distB="0" distL="114300" distR="114300" simplePos="0" relativeHeight="251663360" behindDoc="0" locked="1" layoutInCell="1" allowOverlap="1">
                <wp:simplePos x="0" y="0"/>
                <wp:positionH relativeFrom="column">
                  <wp:posOffset>-635</wp:posOffset>
                </wp:positionH>
                <wp:positionV relativeFrom="page">
                  <wp:posOffset>9251950</wp:posOffset>
                </wp:positionV>
                <wp:extent cx="6120130" cy="0"/>
                <wp:effectExtent l="0" t="0" r="0" b="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直线 10" o:spid="_x0000_s1026" o:spt="20" style="position:absolute;left:0pt;margin-left:-0.05pt;margin-top:728.5pt;height:0pt;width:481.9pt;mso-position-vertical-relative:page;z-index:251663360;mso-width-relative:page;mso-height-relative:page;" filled="f" stroked="t" coordsize="21600,21600" o:gfxdata="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BYAAABkcnMvUEsBAhQAFAAAAAgAh07iQCWHazzWAAAACwEA&#10;AA8AAAAAAAAAAQAgAAAAOAAAAGRycy9kb3ducmV2LnhtbFBLAQIUABQAAAAIAIdO4kBiwjOOzQEA&#10;AJEDAAAOAAAAAAAAAAEAIAAAADsBAABkcnMvZTJvRG9jLnhtbFBLBQYAAAAABgAGAFkBAAB6BQAA&#10;AAA=&#10;">
                <v:fill on="f" focussize="0,0"/>
                <v:stroke color="#000000" joinstyle="round"/>
                <v:imagedata o:title=""/>
                <o:lock v:ext="edit" aspectratio="f"/>
                <w10:anchorlock/>
              </v:line>
            </w:pict>
          </mc:Fallback>
        </mc:AlternateContent>
      </w:r>
    </w:p>
    <w:p>
      <w:pPr>
        <w:pStyle w:val="73"/>
        <w:framePr w:w="3997" w:h="471" w:hRule="exact" w:vSpace="181" w:wrap="around" w:vAnchor="page" w:hAnchor="page" w:x="7103" w:y="14097" w:anchorLock="1"/>
        <w:spacing w:line="360" w:lineRule="auto"/>
        <w:ind w:firstLine="280"/>
        <w:rPr>
          <w:color w:val="000000"/>
        </w:rPr>
      </w:pPr>
      <w:r>
        <w:rPr>
          <w:rFonts w:hint="default" w:ascii="Arial" w:hAnsi="Arial" w:cs="Arial"/>
          <w:color w:val="000000"/>
        </w:rPr>
        <w:t>××××</w:t>
      </w:r>
      <w:r>
        <w:rPr>
          <w:rFonts w:ascii="黑体"/>
          <w:color w:val="000000"/>
        </w:rPr>
        <w:t>-</w:t>
      </w:r>
      <w:r>
        <w:rPr>
          <w:rFonts w:hint="default" w:ascii="Arial" w:hAnsi="Arial" w:cs="Arial"/>
          <w:color w:val="000000"/>
        </w:rPr>
        <w:t>××</w:t>
      </w:r>
      <w:r>
        <w:rPr>
          <w:rFonts w:ascii="黑体"/>
          <w:color w:val="000000"/>
        </w:rPr>
        <w:t>-</w:t>
      </w:r>
      <w:r>
        <w:rPr>
          <w:rFonts w:hint="default" w:ascii="Arial" w:hAnsi="Arial" w:cs="Arial"/>
          <w:color w:val="000000"/>
        </w:rPr>
        <w:t>××</w:t>
      </w:r>
      <w:r>
        <w:rPr>
          <w:rFonts w:hint="eastAsia"/>
          <w:color w:val="000000"/>
        </w:rPr>
        <w:t>实施</w:t>
      </w:r>
    </w:p>
    <w:p>
      <w:pPr>
        <w:pStyle w:val="100"/>
        <w:framePr w:w="7938" w:h="1134" w:hRule="exact" w:hSpace="125" w:vSpace="181" w:wrap="around" w:vAnchor="page" w:hAnchor="page" w:x="2186" w:y="14751" w:anchorLock="1"/>
        <w:spacing w:line="360" w:lineRule="auto"/>
        <w:ind w:firstLine="416"/>
        <w:rPr>
          <w:color w:val="000000"/>
        </w:rPr>
      </w:pPr>
      <w:r>
        <w:rPr>
          <w:rFonts w:hint="eastAsia"/>
          <w:color w:val="000000"/>
          <w:sz w:val="32"/>
          <w:szCs w:val="32"/>
          <w:lang w:eastAsia="zh-CN"/>
        </w:rPr>
        <w:t>许昌市</w:t>
      </w:r>
      <w:r>
        <w:rPr>
          <w:rFonts w:hint="eastAsia"/>
          <w:color w:val="000000"/>
          <w:sz w:val="32"/>
          <w:szCs w:val="32"/>
        </w:rPr>
        <w:t>市场监督管理局</w:t>
      </w:r>
      <w:r>
        <w:rPr>
          <w:rStyle w:val="52"/>
          <w:rFonts w:hint="eastAsia"/>
          <w:color w:val="000000"/>
        </w:rPr>
        <w:t xml:space="preserve"> 发布</w:t>
      </w:r>
    </w:p>
    <w:p>
      <w:pPr>
        <w:pStyle w:val="25"/>
        <w:spacing w:line="360" w:lineRule="auto"/>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567" w:right="850" w:bottom="1134" w:left="1418" w:header="0" w:footer="0" w:gutter="0"/>
          <w:pgNumType w:fmt="upperRoman" w:start="1"/>
          <w:cols w:space="720" w:num="1"/>
          <w:docGrid w:type="lines" w:linePitch="312" w:charSpace="0"/>
        </w:sectPr>
      </w:pPr>
      <w:r>
        <w:rPr>
          <w:color w:val="000000"/>
        </w:rPr>
        <mc:AlternateContent>
          <mc:Choice Requires="wps">
            <w:drawing>
              <wp:anchor distT="0" distB="0" distL="114300" distR="114300" simplePos="0" relativeHeight="251664384"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直线 11" o:spid="_x0000_s1026" o:spt="20" style="position:absolute;left:0pt;margin-left:-0.05pt;margin-top:184.25pt;height:0pt;width:481.9pt;z-index:251664384;mso-width-relative:page;mso-height-relative:page;" filled="f" stroked="t" coordsize="21600,21600" o:gfxdata="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QkHiX9cAAAAJ&#10;AQAADwAAAAAAAAABACAAAAA4AAAAZHJzL2Rvd25yZXYueG1sUEsBAhQAFAAAAAgAh07iQKe4IPrO&#10;AQAAkQMAAA4AAAAAAAAAAQAgAAAAPAEAAGRycy9lMm9Eb2MueG1sUEsFBgAAAAAGAAYAWQEAAHwF&#10;AAAAAA==&#10;">
                <v:fill on="f" focussize="0,0"/>
                <v:stroke color="#000000" joinstyle="round"/>
                <v:imagedata o:title=""/>
                <o:lock v:ext="edit" aspectratio="f"/>
              </v:line>
            </w:pict>
          </mc:Fallback>
        </mc:AlternateContent>
      </w:r>
    </w:p>
    <w:p>
      <w:pPr>
        <w:spacing w:line="312" w:lineRule="auto"/>
        <w:jc w:val="center"/>
        <w:rPr>
          <w:rFonts w:hint="eastAsia" w:ascii="黑体" w:hAnsi="黑体" w:eastAsia="黑体" w:cs="宋体"/>
          <w:color w:val="000000"/>
          <w:sz w:val="32"/>
          <w:szCs w:val="32"/>
        </w:rPr>
      </w:pPr>
      <w:bookmarkStart w:id="1" w:name="_Toc34572151"/>
      <w:bookmarkStart w:id="2" w:name="_Toc34572351"/>
    </w:p>
    <w:p>
      <w:pPr>
        <w:spacing w:line="312" w:lineRule="auto"/>
        <w:jc w:val="center"/>
        <w:rPr>
          <w:rFonts w:hint="eastAsia" w:ascii="黑体" w:hAnsi="黑体" w:eastAsia="黑体" w:cs="宋体"/>
          <w:color w:val="000000"/>
          <w:sz w:val="32"/>
          <w:szCs w:val="32"/>
        </w:rPr>
      </w:pPr>
      <w:r>
        <w:rPr>
          <w:rFonts w:hint="eastAsia" w:ascii="黑体" w:hAnsi="黑体" w:eastAsia="黑体" w:cs="宋体"/>
          <w:color w:val="000000"/>
          <w:sz w:val="32"/>
          <w:szCs w:val="32"/>
        </w:rPr>
        <w:t>目  录</w:t>
      </w:r>
    </w:p>
    <w:p>
      <w:pPr>
        <w:spacing w:line="312" w:lineRule="auto"/>
        <w:jc w:val="center"/>
        <w:rPr>
          <w:rFonts w:hint="eastAsia" w:ascii="黑体" w:hAnsi="黑体" w:eastAsia="黑体" w:cs="宋体"/>
          <w:color w:val="000000"/>
          <w:sz w:val="32"/>
          <w:szCs w:val="32"/>
        </w:rPr>
      </w:pPr>
    </w:p>
    <w:p>
      <w:pPr>
        <w:pStyle w:val="145"/>
        <w:jc w:val="both"/>
        <w:rPr>
          <w:rFonts w:ascii="黑体" w:hAnsi="黑体" w:eastAsia="黑体"/>
          <w:color w:val="auto"/>
        </w:rPr>
      </w:pPr>
      <w:r>
        <w:rPr>
          <w:rFonts w:ascii="黑体" w:hAnsi="黑体" w:eastAsia="黑体"/>
          <w:color w:val="auto"/>
          <w:lang w:val="zh-CN"/>
        </w:rPr>
        <w:t>目</w:t>
      </w:r>
      <w:r>
        <w:rPr>
          <w:rFonts w:hint="eastAsia" w:ascii="黑体" w:hAnsi="黑体" w:eastAsia="黑体"/>
          <w:color w:val="auto"/>
          <w:lang w:val="zh-CN"/>
        </w:rPr>
        <w:t xml:space="preserve"> </w:t>
      </w:r>
      <w:r>
        <w:rPr>
          <w:rFonts w:ascii="黑体" w:hAnsi="黑体" w:eastAsia="黑体"/>
          <w:color w:val="auto"/>
          <w:lang w:val="zh-CN"/>
        </w:rPr>
        <w:t>录</w:t>
      </w:r>
    </w:p>
    <w:p>
      <w:pPr>
        <w:pStyle w:val="21"/>
        <w:tabs>
          <w:tab w:val="right" w:leader="dot" w:pos="8306"/>
          <w:tab w:val="clear" w:pos="9241"/>
        </w:tabs>
        <w:rPr>
          <w:rFonts w:ascii="宋体" w:hAnsi="宋体" w:eastAsia="宋体"/>
          <w:kern w:val="2"/>
          <w:sz w:val="21"/>
          <w:szCs w:val="21"/>
        </w:rPr>
      </w:pPr>
      <w:r>
        <w:fldChar w:fldCharType="begin"/>
      </w:r>
      <w:r>
        <w:instrText xml:space="preserve"> TOC \o "1-3" \h \z \u </w:instrText>
      </w:r>
      <w:r>
        <w:fldChar w:fldCharType="separate"/>
      </w:r>
      <w:r>
        <w:fldChar w:fldCharType="begin"/>
      </w:r>
      <w:r>
        <w:instrText xml:space="preserve"> TOC \o "1-3" \h \z \u </w:instrText>
      </w:r>
      <w:r>
        <w:fldChar w:fldCharType="separate"/>
      </w:r>
      <w:r>
        <w:fldChar w:fldCharType="begin"/>
      </w:r>
      <w:r>
        <w:instrText xml:space="preserve"> HYPERLINK \l "_Toc86149955" </w:instrText>
      </w:r>
      <w:r>
        <w:fldChar w:fldCharType="separate"/>
      </w:r>
      <w:r>
        <w:rPr>
          <w:rStyle w:val="40"/>
          <w:rFonts w:ascii="宋体" w:hAnsi="宋体" w:eastAsia="宋体"/>
          <w:sz w:val="21"/>
          <w:szCs w:val="21"/>
        </w:rPr>
        <w:t>前 言</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_Toc86149955 \h </w:instrText>
      </w:r>
      <w:r>
        <w:rPr>
          <w:rFonts w:ascii="宋体" w:hAnsi="宋体" w:eastAsia="宋体"/>
          <w:sz w:val="21"/>
          <w:szCs w:val="21"/>
        </w:rPr>
        <w:fldChar w:fldCharType="separate"/>
      </w:r>
      <w:r>
        <w:rPr>
          <w:rFonts w:ascii="宋体" w:hAnsi="宋体" w:eastAsia="宋体"/>
          <w:sz w:val="21"/>
          <w:szCs w:val="21"/>
        </w:rPr>
        <w:t>I</w:t>
      </w:r>
      <w:r>
        <w:rPr>
          <w:rFonts w:ascii="宋体" w:hAnsi="宋体" w:eastAsia="宋体"/>
          <w:sz w:val="21"/>
          <w:szCs w:val="21"/>
        </w:rPr>
        <w:fldChar w:fldCharType="end"/>
      </w:r>
      <w:r>
        <w:rPr>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fldChar w:fldCharType="begin"/>
      </w:r>
      <w:r>
        <w:instrText xml:space="preserve"> HYPERLINK \l "_Toc86149956" </w:instrText>
      </w:r>
      <w:r>
        <w:fldChar w:fldCharType="separate"/>
      </w:r>
      <w:r>
        <w:rPr>
          <w:rStyle w:val="40"/>
          <w:rFonts w:ascii="宋体" w:hAnsi="宋体" w:eastAsia="宋体"/>
          <w:sz w:val="21"/>
          <w:szCs w:val="21"/>
        </w:rPr>
        <w:t>引 </w:t>
      </w:r>
      <w:r>
        <w:rPr>
          <w:rStyle w:val="40"/>
          <w:rFonts w:ascii="宋体" w:hAnsi="宋体" w:eastAsia="宋体" w:cs="黑体"/>
          <w:sz w:val="21"/>
          <w:szCs w:val="21"/>
        </w:rPr>
        <w:t>言</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_Toc86149956 \h </w:instrText>
      </w:r>
      <w:r>
        <w:rPr>
          <w:rFonts w:ascii="宋体" w:hAnsi="宋体" w:eastAsia="宋体"/>
          <w:sz w:val="21"/>
          <w:szCs w:val="21"/>
        </w:rPr>
        <w:fldChar w:fldCharType="separate"/>
      </w:r>
      <w:r>
        <w:rPr>
          <w:rFonts w:ascii="宋体" w:hAnsi="宋体" w:eastAsia="宋体"/>
          <w:sz w:val="21"/>
          <w:szCs w:val="21"/>
        </w:rPr>
        <w:t>III</w:t>
      </w:r>
      <w:r>
        <w:rPr>
          <w:rFonts w:ascii="宋体" w:hAnsi="宋体" w:eastAsia="宋体"/>
          <w:sz w:val="21"/>
          <w:szCs w:val="21"/>
        </w:rPr>
        <w:fldChar w:fldCharType="end"/>
      </w:r>
      <w:r>
        <w:rPr>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fldChar w:fldCharType="begin"/>
      </w:r>
      <w:r>
        <w:instrText xml:space="preserve"> HYPERLINK \l "_Toc86149957" </w:instrText>
      </w:r>
      <w:r>
        <w:fldChar w:fldCharType="separate"/>
      </w:r>
      <w:r>
        <w:rPr>
          <w:rStyle w:val="40"/>
          <w:rFonts w:ascii="宋体" w:hAnsi="宋体" w:eastAsia="宋体"/>
          <w:sz w:val="21"/>
          <w:szCs w:val="21"/>
        </w:rPr>
        <w:t>1  范围</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_Toc86149957 \h </w:instrText>
      </w:r>
      <w:r>
        <w:rPr>
          <w:rFonts w:ascii="宋体" w:hAnsi="宋体" w:eastAsia="宋体"/>
          <w:sz w:val="21"/>
          <w:szCs w:val="21"/>
        </w:rPr>
        <w:fldChar w:fldCharType="separate"/>
      </w:r>
      <w:r>
        <w:rPr>
          <w:rFonts w:ascii="宋体" w:hAnsi="宋体" w:eastAsia="宋体"/>
          <w:sz w:val="21"/>
          <w:szCs w:val="21"/>
        </w:rPr>
        <w:t>1</w:t>
      </w:r>
      <w:r>
        <w:rPr>
          <w:rFonts w:ascii="宋体" w:hAnsi="宋体" w:eastAsia="宋体"/>
          <w:sz w:val="21"/>
          <w:szCs w:val="21"/>
        </w:rPr>
        <w:fldChar w:fldCharType="end"/>
      </w:r>
      <w:r>
        <w:rPr>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fldChar w:fldCharType="begin"/>
      </w:r>
      <w:r>
        <w:instrText xml:space="preserve"> HYPERLINK \l "_Toc86149958" </w:instrText>
      </w:r>
      <w:r>
        <w:fldChar w:fldCharType="separate"/>
      </w:r>
      <w:r>
        <w:rPr>
          <w:rStyle w:val="40"/>
          <w:rFonts w:ascii="宋体" w:hAnsi="宋体" w:eastAsia="宋体"/>
          <w:sz w:val="21"/>
          <w:szCs w:val="21"/>
        </w:rPr>
        <w:t>2  规范性引用文件</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_Toc86149958 \h </w:instrText>
      </w:r>
      <w:r>
        <w:rPr>
          <w:rFonts w:ascii="宋体" w:hAnsi="宋体" w:eastAsia="宋体"/>
          <w:sz w:val="21"/>
          <w:szCs w:val="21"/>
        </w:rPr>
        <w:fldChar w:fldCharType="separate"/>
      </w:r>
      <w:r>
        <w:rPr>
          <w:rFonts w:ascii="宋体" w:hAnsi="宋体" w:eastAsia="宋体"/>
          <w:sz w:val="21"/>
          <w:szCs w:val="21"/>
        </w:rPr>
        <w:t>1</w:t>
      </w:r>
      <w:r>
        <w:rPr>
          <w:rFonts w:ascii="宋体" w:hAnsi="宋体" w:eastAsia="宋体"/>
          <w:sz w:val="21"/>
          <w:szCs w:val="21"/>
        </w:rPr>
        <w:fldChar w:fldCharType="end"/>
      </w:r>
      <w:r>
        <w:rPr>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fldChar w:fldCharType="begin"/>
      </w:r>
      <w:r>
        <w:instrText xml:space="preserve"> HYPERLINK \l "_Toc86149959" </w:instrText>
      </w:r>
      <w:r>
        <w:fldChar w:fldCharType="separate"/>
      </w:r>
      <w:r>
        <w:rPr>
          <w:rStyle w:val="40"/>
          <w:rFonts w:ascii="宋体" w:hAnsi="宋体" w:eastAsia="宋体"/>
          <w:sz w:val="21"/>
          <w:szCs w:val="21"/>
        </w:rPr>
        <w:t>3  术语和定义</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_Toc86149959 \h </w:instrText>
      </w:r>
      <w:r>
        <w:rPr>
          <w:rFonts w:ascii="宋体" w:hAnsi="宋体" w:eastAsia="宋体"/>
          <w:sz w:val="21"/>
          <w:szCs w:val="21"/>
        </w:rPr>
        <w:fldChar w:fldCharType="separate"/>
      </w:r>
      <w:r>
        <w:rPr>
          <w:rFonts w:ascii="宋体" w:hAnsi="宋体" w:eastAsia="宋体"/>
          <w:sz w:val="21"/>
          <w:szCs w:val="21"/>
        </w:rPr>
        <w:t>1</w:t>
      </w:r>
      <w:r>
        <w:rPr>
          <w:rFonts w:ascii="宋体" w:hAnsi="宋体" w:eastAsia="宋体"/>
          <w:sz w:val="21"/>
          <w:szCs w:val="21"/>
        </w:rPr>
        <w:fldChar w:fldCharType="end"/>
      </w:r>
      <w:r>
        <w:rPr>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fldChar w:fldCharType="begin"/>
      </w:r>
      <w:r>
        <w:instrText xml:space="preserve"> HYPERLINK \l "_Toc86149960" </w:instrText>
      </w:r>
      <w:r>
        <w:fldChar w:fldCharType="separate"/>
      </w:r>
      <w:r>
        <w:rPr>
          <w:rStyle w:val="40"/>
          <w:rFonts w:ascii="宋体" w:hAnsi="宋体" w:eastAsia="宋体"/>
          <w:sz w:val="21"/>
          <w:szCs w:val="21"/>
        </w:rPr>
        <w:t>4  总则</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_Toc86149960 \h </w:instrText>
      </w:r>
      <w:r>
        <w:rPr>
          <w:rFonts w:ascii="宋体" w:hAnsi="宋体" w:eastAsia="宋体"/>
          <w:sz w:val="21"/>
          <w:szCs w:val="21"/>
        </w:rPr>
        <w:fldChar w:fldCharType="separate"/>
      </w:r>
      <w:r>
        <w:rPr>
          <w:rFonts w:ascii="宋体" w:hAnsi="宋体" w:eastAsia="宋体"/>
          <w:sz w:val="21"/>
          <w:szCs w:val="21"/>
        </w:rPr>
        <w:t>2</w:t>
      </w:r>
      <w:r>
        <w:rPr>
          <w:rFonts w:ascii="宋体" w:hAnsi="宋体" w:eastAsia="宋体"/>
          <w:sz w:val="21"/>
          <w:szCs w:val="21"/>
        </w:rPr>
        <w:fldChar w:fldCharType="end"/>
      </w:r>
      <w:r>
        <w:rPr>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fldChar w:fldCharType="begin"/>
      </w:r>
      <w:r>
        <w:instrText xml:space="preserve"> HYPERLINK \l "_Toc86149961" </w:instrText>
      </w:r>
      <w:r>
        <w:fldChar w:fldCharType="separate"/>
      </w:r>
      <w:r>
        <w:rPr>
          <w:rStyle w:val="40"/>
          <w:rFonts w:ascii="宋体" w:hAnsi="宋体" w:eastAsia="宋体"/>
          <w:sz w:val="21"/>
          <w:szCs w:val="21"/>
        </w:rPr>
        <w:t>5  服务条件</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_Toc86149961 \h </w:instrText>
      </w:r>
      <w:r>
        <w:rPr>
          <w:rFonts w:ascii="宋体" w:hAnsi="宋体" w:eastAsia="宋体"/>
          <w:sz w:val="21"/>
          <w:szCs w:val="21"/>
        </w:rPr>
        <w:fldChar w:fldCharType="separate"/>
      </w:r>
      <w:r>
        <w:rPr>
          <w:rFonts w:ascii="宋体" w:hAnsi="宋体" w:eastAsia="宋体"/>
          <w:sz w:val="21"/>
          <w:szCs w:val="21"/>
        </w:rPr>
        <w:t>2</w:t>
      </w:r>
      <w:r>
        <w:rPr>
          <w:rFonts w:ascii="宋体" w:hAnsi="宋体" w:eastAsia="宋体"/>
          <w:sz w:val="21"/>
          <w:szCs w:val="21"/>
        </w:rPr>
        <w:fldChar w:fldCharType="end"/>
      </w:r>
      <w:r>
        <w:rPr>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fldChar w:fldCharType="begin"/>
      </w:r>
      <w:r>
        <w:instrText xml:space="preserve"> HYPERLINK \l "_Toc86149962" </w:instrText>
      </w:r>
      <w:r>
        <w:fldChar w:fldCharType="separate"/>
      </w:r>
      <w:r>
        <w:rPr>
          <w:rStyle w:val="40"/>
          <w:rFonts w:ascii="宋体" w:hAnsi="宋体" w:eastAsia="宋体"/>
          <w:sz w:val="21"/>
          <w:szCs w:val="21"/>
        </w:rPr>
        <w:t>6  服务能力</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_Toc86149962 \h </w:instrText>
      </w:r>
      <w:r>
        <w:rPr>
          <w:rFonts w:ascii="宋体" w:hAnsi="宋体" w:eastAsia="宋体"/>
          <w:sz w:val="21"/>
          <w:szCs w:val="21"/>
        </w:rPr>
        <w:fldChar w:fldCharType="separate"/>
      </w:r>
      <w:r>
        <w:rPr>
          <w:rFonts w:ascii="宋体" w:hAnsi="宋体" w:eastAsia="宋体"/>
          <w:sz w:val="21"/>
          <w:szCs w:val="21"/>
        </w:rPr>
        <w:t>4</w:t>
      </w:r>
      <w:r>
        <w:rPr>
          <w:rFonts w:ascii="宋体" w:hAnsi="宋体" w:eastAsia="宋体"/>
          <w:sz w:val="21"/>
          <w:szCs w:val="21"/>
        </w:rPr>
        <w:fldChar w:fldCharType="end"/>
      </w:r>
      <w:r>
        <w:rPr>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fldChar w:fldCharType="begin"/>
      </w:r>
      <w:r>
        <w:instrText xml:space="preserve"> HYPERLINK \l "_Toc86149963" </w:instrText>
      </w:r>
      <w:r>
        <w:fldChar w:fldCharType="separate"/>
      </w:r>
      <w:r>
        <w:rPr>
          <w:rStyle w:val="40"/>
          <w:rFonts w:ascii="宋体" w:hAnsi="宋体" w:eastAsia="宋体"/>
          <w:sz w:val="21"/>
          <w:szCs w:val="21"/>
        </w:rPr>
        <w:t>7  服务监督</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_Toc86149963 \h </w:instrText>
      </w:r>
      <w:r>
        <w:rPr>
          <w:rFonts w:ascii="宋体" w:hAnsi="宋体" w:eastAsia="宋体"/>
          <w:sz w:val="21"/>
          <w:szCs w:val="21"/>
        </w:rPr>
        <w:fldChar w:fldCharType="separate"/>
      </w:r>
      <w:r>
        <w:rPr>
          <w:rFonts w:ascii="宋体" w:hAnsi="宋体" w:eastAsia="宋体"/>
          <w:sz w:val="21"/>
          <w:szCs w:val="21"/>
        </w:rPr>
        <w:t>5</w:t>
      </w:r>
      <w:r>
        <w:rPr>
          <w:rFonts w:ascii="宋体" w:hAnsi="宋体" w:eastAsia="宋体"/>
          <w:sz w:val="21"/>
          <w:szCs w:val="21"/>
        </w:rPr>
        <w:fldChar w:fldCharType="end"/>
      </w:r>
      <w:r>
        <w:rPr>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fldChar w:fldCharType="begin"/>
      </w:r>
      <w:r>
        <w:instrText xml:space="preserve"> HYPERLINK \l "_Toc86149964" </w:instrText>
      </w:r>
      <w:r>
        <w:fldChar w:fldCharType="separate"/>
      </w:r>
      <w:r>
        <w:rPr>
          <w:rStyle w:val="40"/>
          <w:rFonts w:ascii="宋体" w:hAnsi="宋体" w:eastAsia="宋体"/>
          <w:sz w:val="21"/>
          <w:szCs w:val="21"/>
        </w:rPr>
        <w:t>8  组织建设</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_Toc86149964 \h </w:instrText>
      </w:r>
      <w:r>
        <w:rPr>
          <w:rFonts w:ascii="宋体" w:hAnsi="宋体" w:eastAsia="宋体"/>
          <w:sz w:val="21"/>
          <w:szCs w:val="21"/>
        </w:rPr>
        <w:fldChar w:fldCharType="separate"/>
      </w:r>
      <w:r>
        <w:rPr>
          <w:rFonts w:ascii="宋体" w:hAnsi="宋体" w:eastAsia="宋体"/>
          <w:sz w:val="21"/>
          <w:szCs w:val="21"/>
        </w:rPr>
        <w:t>5</w:t>
      </w:r>
      <w:r>
        <w:rPr>
          <w:rFonts w:ascii="宋体" w:hAnsi="宋体" w:eastAsia="宋体"/>
          <w:sz w:val="21"/>
          <w:szCs w:val="21"/>
        </w:rPr>
        <w:fldChar w:fldCharType="end"/>
      </w:r>
      <w:r>
        <w:rPr>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fldChar w:fldCharType="begin"/>
      </w:r>
      <w:r>
        <w:instrText xml:space="preserve"> HYPERLINK \l "_Toc86149965" </w:instrText>
      </w:r>
      <w:r>
        <w:fldChar w:fldCharType="separate"/>
      </w:r>
      <w:r>
        <w:rPr>
          <w:rStyle w:val="40"/>
          <w:rFonts w:ascii="宋体" w:hAnsi="宋体" w:eastAsia="宋体"/>
          <w:sz w:val="21"/>
          <w:szCs w:val="21"/>
        </w:rPr>
        <w:t>9  日常管理</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_Toc86149965 \h </w:instrText>
      </w:r>
      <w:r>
        <w:rPr>
          <w:rFonts w:ascii="宋体" w:hAnsi="宋体" w:eastAsia="宋体"/>
          <w:sz w:val="21"/>
          <w:szCs w:val="21"/>
        </w:rPr>
        <w:fldChar w:fldCharType="separate"/>
      </w:r>
      <w:r>
        <w:rPr>
          <w:rFonts w:ascii="宋体" w:hAnsi="宋体" w:eastAsia="宋体"/>
          <w:sz w:val="21"/>
          <w:szCs w:val="21"/>
        </w:rPr>
        <w:t>6</w:t>
      </w:r>
      <w:r>
        <w:rPr>
          <w:rFonts w:ascii="宋体" w:hAnsi="宋体" w:eastAsia="宋体"/>
          <w:sz w:val="21"/>
          <w:szCs w:val="21"/>
        </w:rPr>
        <w:fldChar w:fldCharType="end"/>
      </w:r>
      <w:r>
        <w:rPr>
          <w:rFonts w:ascii="宋体" w:hAnsi="宋体" w:eastAsia="宋体"/>
          <w:sz w:val="21"/>
          <w:szCs w:val="21"/>
        </w:rPr>
        <w:fldChar w:fldCharType="end"/>
      </w:r>
    </w:p>
    <w:p>
      <w:pPr>
        <w:rPr>
          <w:rFonts w:ascii="宋体" w:hAnsi="宋体"/>
          <w:szCs w:val="21"/>
        </w:rPr>
      </w:pPr>
      <w:r>
        <w:rPr>
          <w:b/>
          <w:bCs/>
          <w:lang w:val="zh-CN"/>
        </w:rPr>
        <w:fldChar w:fldCharType="end"/>
      </w:r>
    </w:p>
    <w:p>
      <w:pPr>
        <w:widowControl/>
        <w:jc w:val="left"/>
        <w:rPr>
          <w:rFonts w:ascii="黑体" w:hAnsi="宋体" w:eastAsia="黑体" w:cs="黑体"/>
          <w:kern w:val="0"/>
          <w:szCs w:val="21"/>
        </w:rPr>
      </w:pPr>
    </w:p>
    <w:p>
      <w:pPr>
        <w:pStyle w:val="21"/>
        <w:tabs>
          <w:tab w:val="right" w:leader="dot" w:pos="8306"/>
          <w:tab w:val="clear" w:pos="9241"/>
        </w:tabs>
        <w:rPr>
          <w:rFonts w:ascii="宋体" w:hAnsi="宋体" w:eastAsia="宋体"/>
          <w:kern w:val="2"/>
          <w:sz w:val="21"/>
          <w:szCs w:val="21"/>
        </w:rPr>
      </w:pPr>
    </w:p>
    <w:p>
      <w:pPr>
        <w:spacing w:line="288" w:lineRule="auto"/>
        <w:rPr>
          <w:rFonts w:hint="eastAsia" w:ascii="宋体" w:hAnsi="宋体" w:cs="宋体"/>
          <w:color w:val="000000"/>
          <w:szCs w:val="21"/>
          <w:lang w:val="en-US" w:eastAsia="zh-CN"/>
        </w:rPr>
      </w:pPr>
      <w:r>
        <w:rPr>
          <w:b/>
          <w:bCs/>
          <w:lang w:val="zh-CN"/>
        </w:rPr>
        <w:fldChar w:fldCharType="end"/>
      </w:r>
    </w:p>
    <w:p>
      <w:pPr>
        <w:pStyle w:val="136"/>
        <w:spacing w:line="360" w:lineRule="auto"/>
        <w:ind w:firstLine="320"/>
        <w:rPr>
          <w:rFonts w:hint="eastAsia"/>
          <w:b w:val="0"/>
          <w:bCs/>
          <w:color w:val="000000"/>
        </w:rPr>
      </w:pPr>
      <w:bookmarkStart w:id="3" w:name="_Toc42939307"/>
      <w:bookmarkStart w:id="4" w:name="_Toc34572551"/>
      <w:r>
        <w:rPr>
          <w:rFonts w:hint="eastAsia"/>
          <w:b w:val="0"/>
          <w:bCs/>
          <w:color w:val="000000"/>
        </w:rPr>
        <w:t>前</w:t>
      </w:r>
      <w:bookmarkStart w:id="5" w:name="BKQY"/>
      <w:r>
        <w:rPr>
          <w:rFonts w:hAnsi="黑体"/>
          <w:b w:val="0"/>
          <w:bCs/>
          <w:color w:val="000000"/>
        </w:rPr>
        <w:t>  </w:t>
      </w:r>
      <w:r>
        <w:rPr>
          <w:rFonts w:hint="eastAsia"/>
          <w:b w:val="0"/>
          <w:bCs/>
          <w:color w:val="000000"/>
        </w:rPr>
        <w:t>言</w:t>
      </w:r>
      <w:bookmarkEnd w:id="1"/>
      <w:bookmarkEnd w:id="2"/>
      <w:bookmarkEnd w:id="3"/>
      <w:bookmarkEnd w:id="4"/>
      <w:bookmarkEnd w:id="5"/>
    </w:p>
    <w:p>
      <w:pPr>
        <w:spacing w:line="276" w:lineRule="auto"/>
        <w:ind w:firstLine="420" w:firstLineChars="200"/>
        <w:rPr>
          <w:rFonts w:ascii="宋体" w:hAnsi="宋体" w:cs="仿宋"/>
          <w:kern w:val="0"/>
          <w:szCs w:val="21"/>
        </w:rPr>
      </w:pPr>
      <w:bookmarkStart w:id="6" w:name="_Toc34572352"/>
      <w:bookmarkStart w:id="7" w:name="_Toc34572552"/>
      <w:bookmarkStart w:id="8" w:name="_Toc42939308"/>
      <w:bookmarkStart w:id="9" w:name="_Toc34572152"/>
      <w:r>
        <w:rPr>
          <w:rFonts w:hint="eastAsia" w:ascii="宋体" w:hAnsi="宋体" w:cs="仿宋"/>
          <w:kern w:val="0"/>
          <w:szCs w:val="21"/>
        </w:rPr>
        <w:t>本标准制定的主要目的是保持“国家公共文化服务体系示范区”的示范性和示范区创新活力。标准力求按照国家“十四五”时期图书馆服务创新目标，全面适应新时代群众的文化阅读需求，丰富文化馆建设的重要内容，践行社会主义核心价值观，规范文化馆服务行为，活跃城乡居民文化生活，提升公共文化服务效能，引领时代风尚，构筑社会主义核心价值观新高地。</w:t>
      </w:r>
    </w:p>
    <w:p>
      <w:pPr>
        <w:ind w:firstLine="420" w:firstLineChars="200"/>
        <w:sectPr>
          <w:headerReference r:id="rId9" w:type="default"/>
          <w:footerReference r:id="rId10" w:type="default"/>
          <w:pgSz w:w="11906" w:h="16838"/>
          <w:pgMar w:top="1440" w:right="1800" w:bottom="1440" w:left="1800" w:header="851" w:footer="992" w:gutter="0"/>
          <w:pgNumType w:fmt="upperRoman" w:start="3"/>
          <w:cols w:space="720" w:num="1"/>
          <w:docGrid w:type="lines" w:linePitch="312" w:charSpace="0"/>
        </w:sectPr>
      </w:pPr>
      <w:r>
        <w:rPr>
          <w:rFonts w:hint="eastAsia" w:ascii="宋体" w:hAnsi="宋体" w:cs="仿宋"/>
          <w:kern w:val="0"/>
          <w:szCs w:val="21"/>
        </w:rPr>
        <w:t>本标准是文化馆服务条件，服务能力，服务监督的基本要求，是文化馆公共文化服务创新发展的重要依据。</w:t>
      </w:r>
    </w:p>
    <w:p>
      <w:pPr>
        <w:pStyle w:val="136"/>
        <w:spacing w:line="360" w:lineRule="auto"/>
        <w:ind w:firstLine="320"/>
        <w:rPr>
          <w:rFonts w:hint="eastAsia" w:ascii="黑体" w:hAnsi="黑体" w:eastAsia="黑体" w:cs="黑体"/>
          <w:b w:val="0"/>
          <w:bCs/>
          <w:color w:val="000000"/>
        </w:rPr>
      </w:pPr>
      <w:r>
        <w:rPr>
          <w:rFonts w:hint="eastAsia" w:ascii="黑体" w:hAnsi="黑体" w:eastAsia="黑体" w:cs="黑体"/>
          <w:b w:val="0"/>
          <w:bCs/>
          <w:color w:val="000000"/>
        </w:rPr>
        <w:t>引</w:t>
      </w:r>
      <w:bookmarkStart w:id="10" w:name="BKYY"/>
      <w:r>
        <w:rPr>
          <w:rFonts w:hint="eastAsia" w:ascii="黑体" w:hAnsi="黑体" w:eastAsia="黑体" w:cs="黑体"/>
          <w:b w:val="0"/>
          <w:bCs/>
          <w:color w:val="000000"/>
        </w:rPr>
        <w:t>  言</w:t>
      </w:r>
      <w:bookmarkEnd w:id="6"/>
      <w:bookmarkEnd w:id="7"/>
      <w:bookmarkEnd w:id="8"/>
      <w:bookmarkEnd w:id="9"/>
    </w:p>
    <w:bookmarkEnd w:id="10"/>
    <w:p>
      <w:pPr>
        <w:spacing w:line="276" w:lineRule="auto"/>
        <w:ind w:firstLine="420" w:firstLineChars="200"/>
        <w:rPr>
          <w:rFonts w:ascii="宋体" w:hAnsi="宋体" w:cs="仿宋"/>
          <w:kern w:val="0"/>
          <w:szCs w:val="21"/>
        </w:rPr>
      </w:pPr>
      <w:r>
        <w:rPr>
          <w:rFonts w:hint="eastAsia" w:ascii="宋体" w:hAnsi="宋体" w:cs="仿宋"/>
          <w:kern w:val="0"/>
          <w:szCs w:val="21"/>
        </w:rPr>
        <w:t>本标准制定的主要目的是保持“国家公共文化服务体系示范区”的示范性和示范区创新活力。标准力求按照国家“十四五”时期公共图书馆服务创新目标，全面适应新时代群众的文化阅读需求，丰富图书馆建设的重要内容，践行社会主义核心价值观，规范图书馆服务行为，活跃城乡居民文化生活，提升公共文化服务效能，引领时代风尚，构筑社会主义核心价值观新高地。</w:t>
      </w:r>
    </w:p>
    <w:p>
      <w:pPr>
        <w:ind w:firstLine="420" w:firstLineChars="200"/>
        <w:sectPr>
          <w:headerReference r:id="rId11" w:type="default"/>
          <w:footerReference r:id="rId12" w:type="default"/>
          <w:pgSz w:w="11906" w:h="16838"/>
          <w:pgMar w:top="1440" w:right="1800" w:bottom="1440" w:left="1800" w:header="851" w:footer="992" w:gutter="0"/>
          <w:pgNumType w:fmt="upperRoman" w:start="3"/>
          <w:cols w:space="720" w:num="1"/>
          <w:docGrid w:type="lines" w:linePitch="312" w:charSpace="0"/>
        </w:sectPr>
      </w:pPr>
      <w:r>
        <w:rPr>
          <w:rFonts w:hint="eastAsia" w:ascii="宋体" w:hAnsi="宋体" w:cs="仿宋"/>
          <w:kern w:val="0"/>
          <w:szCs w:val="21"/>
        </w:rPr>
        <w:t>本标准是公共图书馆服务条件，服务能力，服务监督的基本要求，是图书馆公共文化服务创新发展的重要依据。</w:t>
      </w: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lang w:eastAsia="zh-CN"/>
        </w:rPr>
      </w:pPr>
      <w:r>
        <w:rPr>
          <w:rFonts w:hint="eastAsia" w:ascii="黑体" w:hAnsi="Times New Roman" w:eastAsia="黑体"/>
          <w:kern w:val="0"/>
          <w:sz w:val="32"/>
          <w:szCs w:val="32"/>
        </w:rPr>
        <w:t>许昌市文化馆</w:t>
      </w:r>
      <w:bookmarkStart w:id="11" w:name="_Toc86149957"/>
      <w:r>
        <w:rPr>
          <w:rFonts w:hint="eastAsia" w:ascii="黑体" w:hAnsi="Times New Roman" w:eastAsia="黑体"/>
          <w:kern w:val="0"/>
          <w:sz w:val="32"/>
          <w:szCs w:val="32"/>
          <w:lang w:eastAsia="zh-CN"/>
        </w:rPr>
        <w:t>管理服务规范</w:t>
      </w:r>
    </w:p>
    <w:p>
      <w:pPr>
        <w:rPr>
          <w:rFonts w:hint="eastAsia"/>
        </w:rPr>
      </w:pPr>
    </w:p>
    <w:p>
      <w:pPr>
        <w:rPr>
          <w:rFonts w:hint="eastAsia"/>
        </w:rPr>
      </w:pPr>
    </w:p>
    <w:p>
      <w:pPr>
        <w:pStyle w:val="4"/>
        <w:spacing w:before="0" w:after="0" w:line="360" w:lineRule="auto"/>
        <w:rPr>
          <w:rFonts w:ascii="黑体" w:hAnsi="黑体" w:eastAsia="黑体"/>
          <w:b w:val="0"/>
          <w:sz w:val="21"/>
          <w:szCs w:val="21"/>
        </w:rPr>
      </w:pPr>
      <w:r>
        <w:rPr>
          <w:rFonts w:hint="eastAsia" w:ascii="黑体" w:hAnsi="黑体" w:eastAsia="黑体"/>
          <w:b w:val="0"/>
          <w:sz w:val="21"/>
          <w:szCs w:val="21"/>
        </w:rPr>
        <w:t>1</w:t>
      </w:r>
      <w:r>
        <w:rPr>
          <w:rFonts w:ascii="黑体" w:hAnsi="黑体" w:eastAsia="黑体"/>
          <w:b w:val="0"/>
          <w:sz w:val="21"/>
          <w:szCs w:val="21"/>
        </w:rPr>
        <w:t xml:space="preserve">  </w:t>
      </w:r>
      <w:r>
        <w:rPr>
          <w:rFonts w:hint="eastAsia" w:ascii="黑体" w:hAnsi="黑体" w:eastAsia="黑体"/>
          <w:b w:val="0"/>
          <w:sz w:val="21"/>
          <w:szCs w:val="21"/>
        </w:rPr>
        <w:t>范围</w:t>
      </w:r>
      <w:bookmarkEnd w:id="11"/>
      <w:r>
        <w:rPr>
          <w:rFonts w:hint="eastAsia" w:ascii="黑体" w:hAnsi="黑体" w:eastAsia="黑体"/>
          <w:b w:val="0"/>
          <w:sz w:val="21"/>
          <w:szCs w:val="21"/>
        </w:rPr>
        <w:t xml:space="preserve"> </w:t>
      </w:r>
    </w:p>
    <w:p>
      <w:pPr>
        <w:ind w:firstLine="420" w:firstLineChars="200"/>
        <w:rPr>
          <w:rFonts w:ascii="宋体" w:hAnsi="宋体" w:cs="宋体"/>
          <w:kern w:val="0"/>
          <w:szCs w:val="21"/>
        </w:rPr>
      </w:pPr>
      <w:r>
        <w:rPr>
          <w:rFonts w:hint="eastAsia" w:ascii="宋体" w:hAnsi="宋体" w:cs="宋体"/>
          <w:kern w:val="0"/>
          <w:szCs w:val="21"/>
        </w:rPr>
        <w:t>本标准规定了文化馆服务的总则、</w:t>
      </w:r>
      <w:r>
        <w:rPr>
          <w:rFonts w:hint="eastAsia" w:ascii="宋体" w:hAnsi="宋体" w:cs="仿宋"/>
          <w:szCs w:val="21"/>
        </w:rPr>
        <w:t>服务条件、服务能力、服务监督等方面的服务。标准</w:t>
      </w:r>
      <w:r>
        <w:rPr>
          <w:rFonts w:hint="eastAsia" w:ascii="宋体" w:hAnsi="宋体" w:cs="宋体"/>
          <w:kern w:val="0"/>
          <w:szCs w:val="21"/>
        </w:rPr>
        <w:t>适用于许昌市政府本级及所属县级文化馆的管理服务。 许昌市县两级工人文化宫、青少年宫、妇女儿童活动中心、科技馆等群众文化服务机构及社会力量举办的群众文化活动参照执行。</w:t>
      </w:r>
    </w:p>
    <w:p>
      <w:pPr>
        <w:pStyle w:val="19"/>
        <w:tabs>
          <w:tab w:val="center" w:pos="4153"/>
          <w:tab w:val="right" w:pos="8306"/>
        </w:tabs>
      </w:pPr>
    </w:p>
    <w:p>
      <w:pPr>
        <w:pStyle w:val="4"/>
        <w:spacing w:before="0" w:after="0" w:line="360" w:lineRule="auto"/>
        <w:rPr>
          <w:rFonts w:ascii="黑体" w:hAnsi="黑体" w:eastAsia="黑体" w:cs="黑体"/>
          <w:kern w:val="0"/>
          <w:szCs w:val="21"/>
        </w:rPr>
      </w:pPr>
      <w:bookmarkStart w:id="12" w:name="_Toc86149958"/>
      <w:r>
        <w:rPr>
          <w:rFonts w:hint="eastAsia" w:ascii="黑体" w:hAnsi="黑体" w:eastAsia="黑体"/>
          <w:b w:val="0"/>
          <w:sz w:val="21"/>
          <w:szCs w:val="21"/>
        </w:rPr>
        <w:t>2</w:t>
      </w:r>
      <w:r>
        <w:rPr>
          <w:rFonts w:ascii="黑体" w:hAnsi="黑体" w:eastAsia="黑体"/>
          <w:b w:val="0"/>
          <w:sz w:val="21"/>
          <w:szCs w:val="21"/>
        </w:rPr>
        <w:t xml:space="preserve">  </w:t>
      </w:r>
      <w:r>
        <w:rPr>
          <w:rFonts w:hint="eastAsia" w:ascii="黑体" w:hAnsi="黑体" w:eastAsia="黑体"/>
          <w:b w:val="0"/>
          <w:sz w:val="21"/>
          <w:szCs w:val="21"/>
        </w:rPr>
        <w:t>规范性引用文件</w:t>
      </w:r>
      <w:bookmarkEnd w:id="12"/>
      <w:r>
        <w:rPr>
          <w:rFonts w:hint="eastAsia" w:ascii="黑体" w:hAnsi="黑体" w:eastAsia="黑体"/>
          <w:b w:val="0"/>
          <w:sz w:val="21"/>
          <w:szCs w:val="21"/>
        </w:rPr>
        <w:t xml:space="preserve"> </w:t>
      </w:r>
    </w:p>
    <w:p>
      <w:pPr>
        <w:ind w:firstLine="420" w:firstLineChars="200"/>
        <w:rPr>
          <w:rFonts w:ascii="宋体" w:hAnsi="宋体" w:cs="宋体"/>
          <w:kern w:val="0"/>
          <w:szCs w:val="21"/>
        </w:rPr>
      </w:pPr>
      <w:r>
        <w:rPr>
          <w:rFonts w:hint="eastAsia" w:ascii="宋体" w:hAnsi="宋体" w:cs="宋体"/>
          <w:kern w:val="0"/>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pPr>
        <w:ind w:firstLine="420" w:firstLineChars="200"/>
        <w:rPr>
          <w:rFonts w:hint="eastAsia" w:ascii="宋体" w:hAnsi="宋体" w:cs="宋体"/>
          <w:kern w:val="0"/>
          <w:szCs w:val="21"/>
        </w:rPr>
      </w:pPr>
      <w:r>
        <w:rPr>
          <w:rFonts w:hint="eastAsia" w:ascii="宋体" w:hAnsi="宋体" w:cs="宋体"/>
          <w:kern w:val="0"/>
          <w:szCs w:val="21"/>
        </w:rPr>
        <w:t>G</w:t>
      </w:r>
      <w:r>
        <w:rPr>
          <w:rFonts w:ascii="宋体" w:hAnsi="宋体" w:cs="宋体"/>
          <w:kern w:val="0"/>
          <w:szCs w:val="21"/>
        </w:rPr>
        <w:t>B/T32939</w:t>
      </w:r>
      <w:r>
        <w:rPr>
          <w:rFonts w:hint="eastAsia" w:ascii="宋体" w:hAnsi="宋体" w:cs="宋体"/>
          <w:kern w:val="0"/>
          <w:szCs w:val="21"/>
        </w:rPr>
        <w:t>—2</w:t>
      </w:r>
      <w:r>
        <w:rPr>
          <w:rFonts w:ascii="宋体" w:hAnsi="宋体" w:cs="宋体"/>
          <w:kern w:val="0"/>
          <w:szCs w:val="21"/>
        </w:rPr>
        <w:t xml:space="preserve">016  </w:t>
      </w:r>
      <w:r>
        <w:rPr>
          <w:rFonts w:hint="eastAsia" w:ascii="宋体" w:hAnsi="宋体" w:cs="宋体"/>
          <w:kern w:val="0"/>
          <w:szCs w:val="21"/>
        </w:rPr>
        <w:t>文化馆服务标准</w:t>
      </w:r>
      <w:bookmarkStart w:id="20" w:name="_GoBack"/>
      <w:bookmarkEnd w:id="20"/>
    </w:p>
    <w:p>
      <w:pPr>
        <w:ind w:firstLine="420" w:firstLineChars="200"/>
        <w:rPr>
          <w:rFonts w:hint="eastAsia" w:ascii="宋体" w:hAnsi="宋体" w:cs="宋体"/>
          <w:kern w:val="0"/>
          <w:szCs w:val="21"/>
        </w:rPr>
      </w:pPr>
      <w:r>
        <w:rPr>
          <w:rFonts w:ascii="宋体" w:hAnsi="宋体" w:cs="宋体"/>
          <w:kern w:val="0"/>
          <w:szCs w:val="21"/>
        </w:rPr>
        <w:t>JGJ/T 41-2014    文化馆建筑设计规范</w:t>
      </w:r>
    </w:p>
    <w:p>
      <w:pPr>
        <w:ind w:firstLine="420" w:firstLineChars="200"/>
        <w:rPr>
          <w:rFonts w:hint="eastAsia" w:ascii="宋体" w:hAnsi="宋体" w:cs="宋体"/>
          <w:kern w:val="0"/>
          <w:szCs w:val="21"/>
        </w:rPr>
      </w:pPr>
      <w:bookmarkStart w:id="13" w:name="_Hlk83225971"/>
      <w:r>
        <w:rPr>
          <w:rFonts w:ascii="宋体" w:hAnsi="宋体" w:cs="宋体"/>
          <w:kern w:val="0"/>
          <w:szCs w:val="21"/>
        </w:rPr>
        <w:t>JGJ/T 136-2010   文化馆建设标准</w:t>
      </w:r>
    </w:p>
    <w:bookmarkEnd w:id="13"/>
    <w:p>
      <w:pPr>
        <w:ind w:firstLine="210" w:firstLineChars="100"/>
        <w:rPr>
          <w:rFonts w:hint="eastAsia" w:ascii="宋体" w:hAnsi="宋体" w:cs="仿宋"/>
          <w:kern w:val="0"/>
          <w:szCs w:val="21"/>
        </w:rPr>
      </w:pPr>
      <w:r>
        <w:rPr>
          <w:rFonts w:hint="eastAsia" w:ascii="宋体" w:hAnsi="宋体" w:cs="仿宋"/>
          <w:kern w:val="0"/>
          <w:szCs w:val="21"/>
        </w:rPr>
        <w:t>《中华人民共和国公共文化服务保障法》</w:t>
      </w:r>
    </w:p>
    <w:p>
      <w:pPr>
        <w:pStyle w:val="19"/>
        <w:tabs>
          <w:tab w:val="center" w:pos="4153"/>
          <w:tab w:val="right" w:pos="8306"/>
        </w:tabs>
        <w:ind w:firstLine="210" w:firstLineChars="100"/>
        <w:jc w:val="left"/>
        <w:rPr>
          <w:rFonts w:hint="eastAsia" w:ascii="宋体" w:hAnsi="宋体" w:cs="宋体"/>
          <w:kern w:val="0"/>
          <w:sz w:val="21"/>
          <w:szCs w:val="21"/>
        </w:rPr>
      </w:pPr>
      <w:r>
        <w:rPr>
          <w:rFonts w:hint="eastAsia" w:ascii="宋体" w:hAnsi="宋体" w:cs="宋体"/>
          <w:kern w:val="0"/>
          <w:sz w:val="21"/>
          <w:szCs w:val="21"/>
        </w:rPr>
        <w:t>《国家公共文化服务体系示范创建标准》</w:t>
      </w:r>
    </w:p>
    <w:p>
      <w:pPr>
        <w:pStyle w:val="19"/>
        <w:tabs>
          <w:tab w:val="center" w:pos="4153"/>
          <w:tab w:val="right" w:pos="8306"/>
        </w:tabs>
        <w:ind w:firstLine="210" w:firstLineChars="100"/>
        <w:jc w:val="left"/>
        <w:rPr>
          <w:rFonts w:hint="eastAsia" w:ascii="宋体" w:hAnsi="宋体" w:cs="宋体"/>
          <w:kern w:val="0"/>
          <w:sz w:val="21"/>
          <w:szCs w:val="21"/>
        </w:rPr>
      </w:pPr>
      <w:r>
        <w:rPr>
          <w:rFonts w:hint="eastAsia" w:ascii="宋体" w:hAnsi="宋体" w:cs="宋体"/>
          <w:kern w:val="0"/>
          <w:sz w:val="21"/>
          <w:szCs w:val="21"/>
        </w:rPr>
        <w:t>《国家公共文化服务体系示范区创新发展管理办法》</w:t>
      </w:r>
    </w:p>
    <w:p>
      <w:pPr>
        <w:pStyle w:val="19"/>
        <w:tabs>
          <w:tab w:val="center" w:pos="4153"/>
          <w:tab w:val="right" w:pos="8306"/>
        </w:tabs>
        <w:ind w:firstLine="210" w:firstLineChars="100"/>
        <w:jc w:val="left"/>
        <w:rPr>
          <w:rFonts w:hint="eastAsia" w:ascii="宋体" w:hAnsi="宋体" w:cs="宋体"/>
          <w:kern w:val="0"/>
          <w:sz w:val="21"/>
          <w:szCs w:val="21"/>
        </w:rPr>
      </w:pPr>
      <w:r>
        <w:rPr>
          <w:rFonts w:hint="eastAsia" w:ascii="宋体" w:hAnsi="宋体" w:cs="宋体"/>
          <w:kern w:val="0"/>
          <w:sz w:val="21"/>
          <w:szCs w:val="21"/>
        </w:rPr>
        <w:t>《国家公共文化服务体系示范区公共文化服务体系绩效评价指标》</w:t>
      </w:r>
    </w:p>
    <w:p>
      <w:pPr>
        <w:pStyle w:val="19"/>
        <w:tabs>
          <w:tab w:val="center" w:pos="4153"/>
          <w:tab w:val="right" w:pos="8306"/>
        </w:tabs>
        <w:ind w:firstLine="210" w:firstLineChars="100"/>
        <w:jc w:val="left"/>
        <w:rPr>
          <w:rFonts w:hint="eastAsia" w:ascii="宋体" w:hAnsi="宋体" w:cs="宋体"/>
          <w:kern w:val="0"/>
          <w:sz w:val="21"/>
          <w:szCs w:val="21"/>
        </w:rPr>
      </w:pPr>
      <w:r>
        <w:rPr>
          <w:rFonts w:hint="eastAsia" w:ascii="宋体" w:hAnsi="宋体" w:cs="宋体"/>
          <w:kern w:val="0"/>
          <w:sz w:val="21"/>
          <w:szCs w:val="21"/>
        </w:rPr>
        <w:t>《国家公共文化服务体系示范区创新发展过程管理评价指标》</w:t>
      </w:r>
    </w:p>
    <w:p>
      <w:pPr>
        <w:widowControl/>
        <w:jc w:val="left"/>
        <w:rPr>
          <w:rFonts w:hint="eastAsia" w:ascii="黑体" w:hAnsi="黑体" w:eastAsia="黑体" w:cs="仿宋_GB2312"/>
          <w:kern w:val="0"/>
          <w:szCs w:val="21"/>
        </w:rPr>
      </w:pPr>
    </w:p>
    <w:p>
      <w:pPr>
        <w:pStyle w:val="4"/>
        <w:spacing w:before="0" w:after="0" w:line="360" w:lineRule="auto"/>
        <w:rPr>
          <w:rFonts w:ascii="黑体" w:hAnsi="黑体" w:eastAsia="黑体"/>
          <w:b w:val="0"/>
          <w:sz w:val="21"/>
          <w:szCs w:val="21"/>
        </w:rPr>
      </w:pPr>
      <w:bookmarkStart w:id="14" w:name="_Toc86149959"/>
      <w:r>
        <w:rPr>
          <w:rFonts w:hint="eastAsia" w:ascii="黑体" w:hAnsi="黑体" w:eastAsia="黑体"/>
          <w:b w:val="0"/>
          <w:sz w:val="21"/>
          <w:szCs w:val="21"/>
        </w:rPr>
        <w:t>3</w:t>
      </w:r>
      <w:r>
        <w:rPr>
          <w:rFonts w:ascii="黑体" w:hAnsi="黑体" w:eastAsia="黑体"/>
          <w:b w:val="0"/>
          <w:sz w:val="21"/>
          <w:szCs w:val="21"/>
        </w:rPr>
        <w:t xml:space="preserve">  </w:t>
      </w:r>
      <w:r>
        <w:rPr>
          <w:rFonts w:hint="eastAsia" w:ascii="黑体" w:hAnsi="黑体" w:eastAsia="黑体"/>
          <w:b w:val="0"/>
          <w:sz w:val="21"/>
          <w:szCs w:val="21"/>
        </w:rPr>
        <w:t>术语和定义</w:t>
      </w:r>
      <w:bookmarkEnd w:id="14"/>
    </w:p>
    <w:p>
      <w:pPr>
        <w:ind w:firstLine="420" w:firstLineChars="200"/>
        <w:rPr>
          <w:rFonts w:ascii="宋体" w:hAnsi="宋体" w:cs="宋体"/>
          <w:kern w:val="0"/>
          <w:szCs w:val="21"/>
        </w:rPr>
      </w:pPr>
      <w:r>
        <w:rPr>
          <w:rFonts w:hint="eastAsia" w:ascii="宋体" w:hAnsi="宋体" w:cs="宋体"/>
          <w:kern w:val="0"/>
          <w:szCs w:val="21"/>
        </w:rPr>
        <w:t>下列术语和定义适用于本文件。</w:t>
      </w:r>
    </w:p>
    <w:p>
      <w:pPr>
        <w:spacing w:line="360" w:lineRule="auto"/>
        <w:rPr>
          <w:rFonts w:ascii="黑体" w:hAnsi="黑体" w:eastAsia="黑体" w:cs="黑体"/>
          <w:kern w:val="0"/>
          <w:szCs w:val="21"/>
        </w:rPr>
      </w:pPr>
      <w:r>
        <w:rPr>
          <w:rFonts w:hint="eastAsia" w:ascii="黑体" w:hAnsi="黑体" w:eastAsia="黑体" w:cs="黑体"/>
          <w:kern w:val="0"/>
          <w:szCs w:val="21"/>
        </w:rPr>
        <w:t>3.</w:t>
      </w:r>
      <w:r>
        <w:rPr>
          <w:rFonts w:ascii="黑体" w:hAnsi="黑体" w:eastAsia="黑体" w:cs="黑体"/>
          <w:kern w:val="0"/>
          <w:szCs w:val="21"/>
        </w:rPr>
        <w:t xml:space="preserve">1 </w:t>
      </w:r>
      <w:r>
        <w:rPr>
          <w:rFonts w:hint="eastAsia" w:ascii="黑体" w:hAnsi="黑体" w:eastAsia="黑体" w:cs="黑体"/>
          <w:kern w:val="0"/>
          <w:szCs w:val="21"/>
        </w:rPr>
        <w:t>文化馆</w:t>
      </w:r>
    </w:p>
    <w:p>
      <w:pPr>
        <w:ind w:firstLine="420" w:firstLineChars="200"/>
        <w:rPr>
          <w:rFonts w:ascii="宋体" w:hAnsi="宋体" w:cs="宋体"/>
          <w:kern w:val="0"/>
          <w:szCs w:val="21"/>
        </w:rPr>
      </w:pPr>
      <w:r>
        <w:rPr>
          <w:rFonts w:hint="eastAsia" w:ascii="宋体" w:hAnsi="宋体" w:cs="宋体"/>
          <w:kern w:val="0"/>
          <w:szCs w:val="21"/>
        </w:rPr>
        <w:t>市县两级文化馆人民政府设立的、以组织群众文化活动、开展文化艺术教育培训和基层群众文化辅导为主要职能的公益性文化事业机构。</w:t>
      </w:r>
    </w:p>
    <w:p>
      <w:pPr>
        <w:spacing w:line="360" w:lineRule="auto"/>
        <w:rPr>
          <w:rFonts w:ascii="黑体" w:hAnsi="黑体" w:eastAsia="黑体" w:cs="黑体"/>
          <w:kern w:val="0"/>
          <w:szCs w:val="21"/>
        </w:rPr>
      </w:pPr>
      <w:r>
        <w:rPr>
          <w:rFonts w:hint="eastAsia" w:ascii="黑体" w:hAnsi="黑体" w:eastAsia="黑体" w:cs="黑体"/>
          <w:kern w:val="0"/>
          <w:szCs w:val="21"/>
        </w:rPr>
        <w:t>3.</w:t>
      </w:r>
      <w:r>
        <w:rPr>
          <w:rFonts w:ascii="黑体" w:hAnsi="黑体" w:eastAsia="黑体" w:cs="黑体"/>
          <w:kern w:val="0"/>
          <w:szCs w:val="21"/>
        </w:rPr>
        <w:t xml:space="preserve">2 </w:t>
      </w:r>
      <w:r>
        <w:rPr>
          <w:rFonts w:hint="eastAsia" w:ascii="黑体" w:hAnsi="黑体" w:eastAsia="黑体" w:cs="黑体"/>
          <w:kern w:val="0"/>
          <w:szCs w:val="21"/>
        </w:rPr>
        <w:t>免费开放</w:t>
      </w:r>
    </w:p>
    <w:p>
      <w:pPr>
        <w:ind w:firstLine="420" w:firstLineChars="200"/>
        <w:rPr>
          <w:rFonts w:ascii="宋体" w:hAnsi="宋体" w:cs="宋体"/>
          <w:kern w:val="0"/>
          <w:szCs w:val="21"/>
        </w:rPr>
      </w:pPr>
      <w:r>
        <w:rPr>
          <w:rFonts w:ascii="宋体" w:hAnsi="宋体" w:cs="宋体"/>
          <w:kern w:val="0"/>
          <w:szCs w:val="21"/>
        </w:rPr>
        <w:t>为实现其工作职能，加强基层公共文化服务，文化馆实现无障碍、零门槛进入，公共空间设施场地</w:t>
      </w:r>
      <w:r>
        <w:rPr>
          <w:rFonts w:hint="eastAsia" w:ascii="宋体" w:hAnsi="宋体" w:cs="宋体"/>
          <w:kern w:val="0"/>
          <w:szCs w:val="21"/>
        </w:rPr>
        <w:t>实行</w:t>
      </w:r>
      <w:r>
        <w:rPr>
          <w:rFonts w:ascii="宋体" w:hAnsi="宋体" w:cs="宋体"/>
          <w:kern w:val="0"/>
          <w:szCs w:val="21"/>
        </w:rPr>
        <w:t xml:space="preserve">免费开放，所提供的基本服务项目全部免费。 </w:t>
      </w:r>
    </w:p>
    <w:p>
      <w:pPr>
        <w:spacing w:line="360" w:lineRule="auto"/>
        <w:rPr>
          <w:rFonts w:ascii="黑体" w:hAnsi="黑体" w:eastAsia="黑体" w:cs="黑体"/>
          <w:kern w:val="0"/>
          <w:szCs w:val="21"/>
        </w:rPr>
      </w:pPr>
      <w:r>
        <w:rPr>
          <w:rFonts w:hint="eastAsia" w:ascii="黑体" w:hAnsi="黑体" w:eastAsia="黑体" w:cs="黑体"/>
          <w:kern w:val="0"/>
          <w:szCs w:val="21"/>
        </w:rPr>
        <w:t>3.3</w:t>
      </w:r>
      <w:r>
        <w:rPr>
          <w:rFonts w:ascii="黑体" w:hAnsi="黑体" w:eastAsia="黑体" w:cs="黑体"/>
          <w:kern w:val="0"/>
          <w:szCs w:val="21"/>
        </w:rPr>
        <w:t xml:space="preserve"> </w:t>
      </w:r>
      <w:r>
        <w:rPr>
          <w:rFonts w:hint="eastAsia" w:ascii="黑体" w:hAnsi="黑体" w:eastAsia="黑体" w:cs="黑体"/>
          <w:kern w:val="0"/>
          <w:szCs w:val="21"/>
        </w:rPr>
        <w:t>文化馆服务</w:t>
      </w:r>
    </w:p>
    <w:p>
      <w:pPr>
        <w:ind w:firstLine="420" w:firstLineChars="200"/>
        <w:rPr>
          <w:rFonts w:ascii="宋体" w:hAnsi="宋体" w:cs="宋体"/>
          <w:kern w:val="0"/>
          <w:szCs w:val="21"/>
        </w:rPr>
      </w:pPr>
      <w:r>
        <w:rPr>
          <w:rFonts w:hint="eastAsia" w:ascii="宋体" w:hAnsi="宋体" w:cs="宋体"/>
          <w:kern w:val="0"/>
          <w:szCs w:val="21"/>
        </w:rPr>
        <w:t>文化馆根据服务职能开展的一系列旨在服务群众的文化活动，包括设施建设、经费保障、服务创新、绩效评估等在内的与服务相关的活动建设。</w:t>
      </w:r>
    </w:p>
    <w:p>
      <w:pPr>
        <w:spacing w:line="360" w:lineRule="auto"/>
        <w:rPr>
          <w:rFonts w:ascii="黑体" w:hAnsi="黑体" w:eastAsia="黑体" w:cs="黑体"/>
          <w:kern w:val="0"/>
          <w:szCs w:val="21"/>
        </w:rPr>
      </w:pPr>
      <w:r>
        <w:rPr>
          <w:rFonts w:hint="eastAsia" w:ascii="黑体" w:hAnsi="黑体" w:eastAsia="黑体" w:cs="黑体"/>
          <w:kern w:val="0"/>
          <w:szCs w:val="21"/>
        </w:rPr>
        <w:t>3.4</w:t>
      </w:r>
      <w:r>
        <w:rPr>
          <w:rFonts w:ascii="黑体" w:hAnsi="黑体" w:eastAsia="黑体" w:cs="黑体"/>
          <w:kern w:val="0"/>
          <w:szCs w:val="21"/>
        </w:rPr>
        <w:t xml:space="preserve"> </w:t>
      </w:r>
      <w:r>
        <w:rPr>
          <w:rFonts w:hint="eastAsia" w:ascii="黑体" w:hAnsi="黑体" w:eastAsia="黑体" w:cs="黑体"/>
          <w:kern w:val="0"/>
          <w:szCs w:val="21"/>
        </w:rPr>
        <w:t>数字文化服务</w:t>
      </w:r>
    </w:p>
    <w:p>
      <w:pPr>
        <w:ind w:firstLine="420" w:firstLineChars="200"/>
        <w:rPr>
          <w:rFonts w:ascii="宋体" w:hAnsi="宋体" w:cs="宋体"/>
          <w:kern w:val="0"/>
          <w:szCs w:val="21"/>
        </w:rPr>
      </w:pPr>
      <w:r>
        <w:rPr>
          <w:rFonts w:hint="eastAsia" w:ascii="宋体" w:hAnsi="宋体" w:cs="宋体"/>
          <w:kern w:val="0"/>
          <w:szCs w:val="21"/>
        </w:rPr>
        <w:t>以计算机、互联网、以及数字化视频信息采集、处理、存储和传输技术的文化的数字化共享。它是依托各公共组织与个体文化资源，利用VR、AR、3D等数字技术以及互联网、大数据平台等实现文化传播的时空普及与内容升级，具备创新性、体验性、互动性的文化服务与共享模式。</w:t>
      </w:r>
    </w:p>
    <w:p>
      <w:pPr>
        <w:spacing w:line="360" w:lineRule="auto"/>
        <w:rPr>
          <w:rFonts w:ascii="黑体" w:hAnsi="黑体" w:eastAsia="黑体" w:cs="黑体"/>
          <w:kern w:val="0"/>
          <w:szCs w:val="21"/>
        </w:rPr>
      </w:pPr>
      <w:r>
        <w:rPr>
          <w:rFonts w:hint="eastAsia" w:ascii="黑体" w:hAnsi="黑体" w:eastAsia="黑体" w:cs="黑体"/>
          <w:kern w:val="0"/>
          <w:szCs w:val="21"/>
        </w:rPr>
        <w:t>3.5</w:t>
      </w:r>
      <w:r>
        <w:rPr>
          <w:rFonts w:ascii="黑体" w:hAnsi="黑体" w:eastAsia="黑体" w:cs="黑体"/>
          <w:kern w:val="0"/>
          <w:szCs w:val="21"/>
        </w:rPr>
        <w:t xml:space="preserve"> </w:t>
      </w:r>
      <w:r>
        <w:rPr>
          <w:rFonts w:hint="eastAsia" w:ascii="黑体" w:hAnsi="黑体" w:eastAsia="黑体" w:cs="黑体"/>
          <w:kern w:val="0"/>
          <w:szCs w:val="21"/>
        </w:rPr>
        <w:t xml:space="preserve">流动服务 </w:t>
      </w:r>
    </w:p>
    <w:p>
      <w:pPr>
        <w:ind w:firstLine="420" w:firstLineChars="200"/>
        <w:rPr>
          <w:rFonts w:hint="eastAsia" w:ascii="宋体" w:hAnsi="宋体" w:cs="宋体"/>
          <w:kern w:val="0"/>
          <w:szCs w:val="21"/>
        </w:rPr>
      </w:pPr>
      <w:r>
        <w:rPr>
          <w:rFonts w:hint="eastAsia" w:ascii="宋体" w:hAnsi="宋体" w:cs="宋体"/>
          <w:kern w:val="0"/>
          <w:szCs w:val="21"/>
        </w:rPr>
        <w:t>文化馆流动服务，是为远离地区或不便于到馆的群众提供的馆外文化服务。文化馆流动服务主要是开展送文化到乡村、社区、军营、校园及其他特殊群体集中的地方，文化馆流动服务以满足群众文化需求为目的，服务形式根据群众需求而定。</w:t>
      </w:r>
      <w:bookmarkStart w:id="15" w:name="_Toc86149960"/>
    </w:p>
    <w:p>
      <w:pPr>
        <w:pStyle w:val="4"/>
        <w:spacing w:before="0" w:after="0" w:line="360" w:lineRule="auto"/>
        <w:rPr>
          <w:rFonts w:ascii="黑体" w:hAnsi="黑体" w:eastAsia="黑体"/>
          <w:b w:val="0"/>
          <w:sz w:val="21"/>
          <w:szCs w:val="21"/>
        </w:rPr>
      </w:pPr>
      <w:r>
        <w:rPr>
          <w:rFonts w:hint="eastAsia" w:ascii="黑体" w:hAnsi="黑体" w:eastAsia="黑体"/>
          <w:b w:val="0"/>
          <w:sz w:val="21"/>
          <w:szCs w:val="21"/>
        </w:rPr>
        <w:t>4</w:t>
      </w:r>
      <w:r>
        <w:rPr>
          <w:rFonts w:ascii="黑体" w:hAnsi="黑体" w:eastAsia="黑体"/>
          <w:b w:val="0"/>
          <w:sz w:val="21"/>
          <w:szCs w:val="21"/>
        </w:rPr>
        <w:t xml:space="preserve">  </w:t>
      </w:r>
      <w:r>
        <w:rPr>
          <w:rFonts w:hint="eastAsia" w:ascii="黑体" w:hAnsi="黑体" w:eastAsia="黑体"/>
          <w:b w:val="0"/>
          <w:sz w:val="21"/>
          <w:szCs w:val="21"/>
        </w:rPr>
        <w:t>总则</w:t>
      </w:r>
      <w:bookmarkEnd w:id="15"/>
    </w:p>
    <w:p>
      <w:pPr>
        <w:widowControl/>
        <w:rPr>
          <w:rFonts w:ascii="宋体" w:hAnsi="宋体" w:cs="黑体"/>
          <w:szCs w:val="21"/>
        </w:rPr>
      </w:pPr>
      <w:r>
        <w:rPr>
          <w:rFonts w:hint="eastAsia" w:ascii="黑体" w:hAnsi="黑体" w:eastAsia="黑体" w:cs="黑体"/>
          <w:szCs w:val="21"/>
        </w:rPr>
        <w:t>4.1</w:t>
      </w:r>
      <w:r>
        <w:rPr>
          <w:rFonts w:hint="eastAsia" w:ascii="宋体" w:hAnsi="宋体" w:cs="黑体"/>
          <w:szCs w:val="21"/>
        </w:rPr>
        <w:t xml:space="preserve">文化馆是公共文化服务体系的重要组成部分。文化馆应采取各种有效措施履行其职能,不断提高服务能力，提升服务质量,促进文化馆事业高质量发展。 </w:t>
      </w:r>
    </w:p>
    <w:p>
      <w:pPr>
        <w:widowControl/>
        <w:rPr>
          <w:rFonts w:ascii="宋体" w:hAnsi="宋体" w:cs="黑体"/>
          <w:szCs w:val="21"/>
        </w:rPr>
      </w:pPr>
      <w:r>
        <w:rPr>
          <w:rFonts w:hint="eastAsia" w:ascii="黑体" w:hAnsi="黑体" w:eastAsia="黑体" w:cs="黑体"/>
          <w:szCs w:val="21"/>
        </w:rPr>
        <w:t xml:space="preserve">4.2 </w:t>
      </w:r>
      <w:r>
        <w:rPr>
          <w:rFonts w:hint="eastAsia" w:ascii="宋体" w:hAnsi="宋体" w:cs="黑体"/>
          <w:szCs w:val="21"/>
        </w:rPr>
        <w:t xml:space="preserve">文化馆服务要坚持公益性、基本性、均等性和便利性的原则,文化馆应结合城乡文化广场、法制文化广场、公园绿地等公共活动空间开展文化活动。 </w:t>
      </w:r>
    </w:p>
    <w:p>
      <w:pPr>
        <w:widowControl/>
        <w:rPr>
          <w:rFonts w:ascii="宋体" w:hAnsi="宋体" w:cs="黑体"/>
          <w:szCs w:val="21"/>
        </w:rPr>
      </w:pPr>
      <w:r>
        <w:rPr>
          <w:rFonts w:hint="eastAsia" w:ascii="黑体" w:hAnsi="黑体" w:eastAsia="黑体" w:cs="黑体"/>
          <w:szCs w:val="21"/>
        </w:rPr>
        <w:t xml:space="preserve">4.3 </w:t>
      </w:r>
      <w:r>
        <w:rPr>
          <w:rFonts w:hint="eastAsia" w:ascii="宋体" w:hAnsi="宋体" w:cs="黑体"/>
          <w:szCs w:val="21"/>
        </w:rPr>
        <w:t xml:space="preserve">文化馆的服务对象包括所有公众。应注意开展少年儿童、残障人士、老年人、城市低收入者、进城务工者、农村和边远地区等特殊群体的文化需求。 </w:t>
      </w:r>
    </w:p>
    <w:p>
      <w:pPr>
        <w:widowControl/>
        <w:rPr>
          <w:rFonts w:ascii="宋体" w:hAnsi="宋体" w:cs="黑体"/>
          <w:szCs w:val="21"/>
        </w:rPr>
      </w:pPr>
      <w:r>
        <w:rPr>
          <w:rFonts w:hint="eastAsia" w:ascii="黑体" w:hAnsi="黑体" w:eastAsia="黑体" w:cs="黑体"/>
          <w:szCs w:val="21"/>
        </w:rPr>
        <w:t xml:space="preserve">4.4 </w:t>
      </w:r>
      <w:r>
        <w:rPr>
          <w:rFonts w:hint="eastAsia" w:ascii="宋体" w:hAnsi="宋体" w:cs="黑体"/>
          <w:szCs w:val="21"/>
        </w:rPr>
        <w:t>县级文化馆应按照国家要求开展文化馆总分馆制建设。</w:t>
      </w:r>
    </w:p>
    <w:p>
      <w:pPr>
        <w:widowControl/>
        <w:rPr>
          <w:rFonts w:ascii="宋体" w:hAnsi="宋体" w:cs="黑体"/>
          <w:szCs w:val="21"/>
        </w:rPr>
      </w:pPr>
      <w:r>
        <w:rPr>
          <w:rFonts w:hint="eastAsia" w:ascii="黑体" w:hAnsi="黑体" w:eastAsia="黑体" w:cs="黑体"/>
          <w:szCs w:val="21"/>
        </w:rPr>
        <w:t xml:space="preserve">4.5 </w:t>
      </w:r>
      <w:r>
        <w:rPr>
          <w:rFonts w:hint="eastAsia" w:ascii="宋体" w:hAnsi="宋体" w:cs="黑体"/>
          <w:szCs w:val="21"/>
        </w:rPr>
        <w:t>文化馆应全面融入乡村振兴战略，助力乡村文化振兴战略的实施。</w:t>
      </w:r>
    </w:p>
    <w:p>
      <w:pPr>
        <w:widowControl/>
        <w:rPr>
          <w:rFonts w:ascii="宋体" w:hAnsi="宋体" w:cs="黑体"/>
          <w:szCs w:val="21"/>
        </w:rPr>
      </w:pPr>
      <w:r>
        <w:rPr>
          <w:rFonts w:hint="eastAsia" w:ascii="黑体" w:hAnsi="黑体" w:eastAsia="黑体" w:cs="黑体"/>
          <w:szCs w:val="21"/>
        </w:rPr>
        <w:t xml:space="preserve">4.6 </w:t>
      </w:r>
      <w:r>
        <w:rPr>
          <w:rFonts w:hint="eastAsia" w:ascii="宋体" w:hAnsi="宋体" w:cs="黑体"/>
          <w:szCs w:val="21"/>
        </w:rPr>
        <w:t>文化馆服务应以人民为中心，保障人民群众基本文化权益，满足人民群众基本文化需求，严格贯彻落实中央决策部署，规范文化馆的公共服务，提升文化馆服务效能，高质量推进各项工作。</w:t>
      </w:r>
    </w:p>
    <w:p>
      <w:pPr>
        <w:widowControl/>
        <w:rPr>
          <w:rFonts w:ascii="宋体" w:hAnsi="宋体" w:cs="黑体"/>
          <w:szCs w:val="21"/>
        </w:rPr>
      </w:pPr>
      <w:r>
        <w:rPr>
          <w:rFonts w:hint="eastAsia" w:ascii="黑体" w:hAnsi="黑体" w:eastAsia="黑体" w:cs="黑体"/>
          <w:szCs w:val="21"/>
        </w:rPr>
        <w:t xml:space="preserve">4.7 </w:t>
      </w:r>
      <w:r>
        <w:rPr>
          <w:rFonts w:hint="eastAsia" w:ascii="宋体" w:hAnsi="宋体" w:cs="黑体"/>
          <w:szCs w:val="21"/>
        </w:rPr>
        <w:t>文化馆的服务除执行本标准规范外，还应遵守其它国家标准。</w:t>
      </w:r>
    </w:p>
    <w:p>
      <w:pPr>
        <w:widowControl/>
        <w:ind w:firstLine="420" w:firstLineChars="200"/>
        <w:jc w:val="left"/>
        <w:rPr>
          <w:rFonts w:ascii="宋体" w:hAnsi="宋体" w:cs="黑体"/>
          <w:szCs w:val="21"/>
        </w:rPr>
      </w:pPr>
      <w:r>
        <w:rPr>
          <w:rFonts w:hint="eastAsia" w:ascii="宋体" w:hAnsi="宋体" w:cs="黑体"/>
          <w:szCs w:val="21"/>
        </w:rPr>
        <w:t xml:space="preserve">  </w:t>
      </w:r>
    </w:p>
    <w:p>
      <w:pPr>
        <w:pStyle w:val="4"/>
        <w:spacing w:before="0" w:after="0" w:line="360" w:lineRule="auto"/>
        <w:rPr>
          <w:rFonts w:ascii="黑体" w:hAnsi="黑体" w:eastAsia="黑体"/>
          <w:b w:val="0"/>
          <w:sz w:val="21"/>
          <w:szCs w:val="21"/>
        </w:rPr>
      </w:pPr>
      <w:bookmarkStart w:id="16" w:name="_Toc86149961"/>
      <w:r>
        <w:rPr>
          <w:rFonts w:ascii="黑体" w:hAnsi="黑体" w:eastAsia="黑体"/>
          <w:b w:val="0"/>
          <w:sz w:val="21"/>
          <w:szCs w:val="21"/>
        </w:rPr>
        <w:t>5</w:t>
      </w:r>
      <w:r>
        <w:rPr>
          <w:rFonts w:hint="eastAsia" w:ascii="黑体" w:hAnsi="黑体" w:eastAsia="黑体"/>
          <w:b w:val="0"/>
          <w:sz w:val="21"/>
          <w:szCs w:val="21"/>
        </w:rPr>
        <w:t xml:space="preserve">  服务条件</w:t>
      </w:r>
      <w:bookmarkEnd w:id="16"/>
    </w:p>
    <w:p>
      <w:pPr>
        <w:spacing w:line="360" w:lineRule="auto"/>
        <w:rPr>
          <w:rFonts w:ascii="黑体" w:hAnsi="黑体" w:eastAsia="黑体" w:cs="黑体"/>
          <w:kern w:val="0"/>
          <w:szCs w:val="21"/>
        </w:rPr>
      </w:pPr>
      <w:r>
        <w:rPr>
          <w:rFonts w:ascii="黑体" w:hAnsi="黑体" w:eastAsia="黑体" w:cs="黑体"/>
          <w:kern w:val="0"/>
          <w:szCs w:val="21"/>
        </w:rPr>
        <w:t>5.1</w:t>
      </w:r>
      <w:r>
        <w:rPr>
          <w:rFonts w:hint="eastAsia" w:ascii="黑体" w:hAnsi="黑体" w:eastAsia="黑体" w:cs="黑体"/>
          <w:kern w:val="0"/>
          <w:szCs w:val="21"/>
        </w:rPr>
        <w:t xml:space="preserve"> 服务环境</w:t>
      </w:r>
    </w:p>
    <w:p>
      <w:pPr>
        <w:widowControl/>
        <w:rPr>
          <w:rFonts w:ascii="宋体" w:hAnsi="宋体" w:cs="黑体"/>
          <w:szCs w:val="21"/>
        </w:rPr>
      </w:pPr>
      <w:r>
        <w:rPr>
          <w:rFonts w:hint="eastAsia" w:ascii="黑体" w:hAnsi="黑体" w:eastAsia="黑体" w:cs="黑体"/>
          <w:szCs w:val="21"/>
        </w:rPr>
        <w:t>5.1.1</w:t>
      </w:r>
      <w:r>
        <w:rPr>
          <w:rFonts w:hint="eastAsia" w:ascii="宋体" w:hAnsi="宋体" w:cs="黑体"/>
          <w:szCs w:val="21"/>
        </w:rPr>
        <w:t xml:space="preserve"> 文化馆的选址宜以方便使用、安全环保为原则,应选址在人口集聚、位置适中、交通便捷、环境及地质条件良好的地点,以便于为公众开展公共文化服务。</w:t>
      </w:r>
    </w:p>
    <w:p>
      <w:pPr>
        <w:widowControl/>
        <w:rPr>
          <w:rFonts w:ascii="宋体" w:hAnsi="宋体" w:cs="黑体"/>
          <w:szCs w:val="21"/>
        </w:rPr>
      </w:pPr>
      <w:r>
        <w:rPr>
          <w:rFonts w:hint="eastAsia" w:ascii="黑体" w:hAnsi="黑体" w:eastAsia="黑体" w:cs="黑体"/>
          <w:szCs w:val="21"/>
        </w:rPr>
        <w:t>5.1.2</w:t>
      </w:r>
      <w:r>
        <w:rPr>
          <w:rFonts w:hint="eastAsia" w:ascii="宋体" w:hAnsi="宋体" w:cs="黑体"/>
          <w:szCs w:val="21"/>
        </w:rPr>
        <w:t>文化馆馆舍的建筑面积应根据其服务人口确定,可参照《文化馆建设用地指标》和《文化馆建设标准》执行，指标应达到部颁一级以上标准。</w:t>
      </w:r>
    </w:p>
    <w:p>
      <w:pPr>
        <w:widowControl/>
        <w:rPr>
          <w:rFonts w:ascii="宋体" w:hAnsi="宋体" w:cs="黑体"/>
          <w:szCs w:val="21"/>
        </w:rPr>
      </w:pPr>
      <w:r>
        <w:rPr>
          <w:rFonts w:hint="eastAsia" w:ascii="黑体" w:hAnsi="黑体" w:eastAsia="黑体" w:cs="黑体"/>
          <w:szCs w:val="21"/>
        </w:rPr>
        <w:t>5.1.3</w:t>
      </w:r>
      <w:r>
        <w:rPr>
          <w:rFonts w:hint="eastAsia" w:ascii="宋体" w:hAnsi="宋体" w:cs="黑体"/>
          <w:szCs w:val="21"/>
        </w:rPr>
        <w:t xml:space="preserve">文化馆的功能用房包括:群众活动用房、业务用房、管理用房和辅助用房。各类功能用房的使用面积比例可参照《文化馆建设标准》执行。 </w:t>
      </w:r>
    </w:p>
    <w:p>
      <w:pPr>
        <w:widowControl/>
        <w:rPr>
          <w:rFonts w:ascii="宋体" w:hAnsi="宋体" w:cs="黑体"/>
          <w:szCs w:val="21"/>
        </w:rPr>
      </w:pPr>
      <w:r>
        <w:rPr>
          <w:rFonts w:hint="eastAsia" w:ascii="黑体" w:hAnsi="黑体" w:eastAsia="黑体" w:cs="黑体"/>
          <w:szCs w:val="21"/>
        </w:rPr>
        <w:t>5.1.4</w:t>
      </w:r>
      <w:r>
        <w:rPr>
          <w:rFonts w:hint="eastAsia" w:ascii="宋体" w:hAnsi="宋体" w:cs="黑体"/>
          <w:szCs w:val="21"/>
        </w:rPr>
        <w:t>文化馆建筑的总平面布局应达到功能组织合理、动静分区明确、空间构成紧凑、日照通风良好。群众活动用房应包含:门厅、展览陈列用房、报告厅、排演场所、文化教室、计算机与网络教室(数字文化服务空间)、多媒体视听教室、舞蹈排练室、琴房、美术书法教室、图书阅览室、游艺用房等。</w:t>
      </w:r>
    </w:p>
    <w:p>
      <w:pPr>
        <w:widowControl/>
        <w:jc w:val="left"/>
        <w:rPr>
          <w:szCs w:val="21"/>
        </w:rPr>
      </w:pPr>
      <w:r>
        <w:rPr>
          <w:rFonts w:hint="eastAsia" w:ascii="黑体" w:hAnsi="黑体" w:eastAsia="黑体"/>
        </w:rPr>
        <w:t xml:space="preserve">5.1.5  </w:t>
      </w:r>
      <w:r>
        <w:rPr>
          <w:rFonts w:hint="eastAsia"/>
          <w:szCs w:val="21"/>
        </w:rPr>
        <w:t>文化馆应分别设置音乐、舞蹈，戏曲、书法，美术，摄影，文学，非物质文化遗产等活动的排练、演出和培训场地，具备开展群众文化活动和作品创作的基本条件。</w:t>
      </w:r>
    </w:p>
    <w:p>
      <w:pPr>
        <w:pStyle w:val="19"/>
        <w:tabs>
          <w:tab w:val="center" w:pos="4153"/>
          <w:tab w:val="right" w:pos="8306"/>
        </w:tabs>
        <w:rPr>
          <w:sz w:val="21"/>
          <w:szCs w:val="21"/>
        </w:rPr>
      </w:pPr>
      <w:r>
        <w:rPr>
          <w:rFonts w:hint="eastAsia" w:ascii="黑体" w:hAnsi="黑体" w:eastAsia="黑体"/>
          <w:sz w:val="21"/>
        </w:rPr>
        <w:t xml:space="preserve">5.1.6 </w:t>
      </w:r>
      <w:r>
        <w:rPr>
          <w:rFonts w:hint="eastAsia"/>
          <w:sz w:val="21"/>
          <w:szCs w:val="21"/>
        </w:rPr>
        <w:t>文化馆流动舞台车等设施设备应当开展常态化文化馆流动服务。</w:t>
      </w:r>
    </w:p>
    <w:p>
      <w:pPr>
        <w:widowControl/>
        <w:rPr>
          <w:rFonts w:ascii="宋体" w:hAnsi="宋体" w:cs="黑体"/>
          <w:szCs w:val="21"/>
        </w:rPr>
      </w:pPr>
      <w:r>
        <w:rPr>
          <w:rFonts w:hint="eastAsia" w:ascii="黑体" w:hAnsi="黑体" w:eastAsia="黑体" w:cs="黑体"/>
          <w:szCs w:val="21"/>
        </w:rPr>
        <w:t>5.1.7</w:t>
      </w:r>
      <w:r>
        <w:rPr>
          <w:rFonts w:hint="eastAsia" w:ascii="宋体" w:hAnsi="宋体" w:cs="黑体"/>
          <w:szCs w:val="21"/>
        </w:rPr>
        <w:t xml:space="preserve">文化馆馆舍内外应设有无障碍设施,可参照 GB50763执行。 </w:t>
      </w:r>
    </w:p>
    <w:p>
      <w:pPr>
        <w:widowControl/>
        <w:rPr>
          <w:rFonts w:ascii="宋体" w:hAnsi="宋体" w:cs="黑体"/>
          <w:szCs w:val="21"/>
        </w:rPr>
      </w:pPr>
      <w:r>
        <w:rPr>
          <w:rFonts w:hint="eastAsia" w:ascii="黑体" w:hAnsi="黑体" w:eastAsia="黑体" w:cs="黑体"/>
          <w:szCs w:val="21"/>
        </w:rPr>
        <w:t>5.1.8</w:t>
      </w:r>
      <w:r>
        <w:rPr>
          <w:rFonts w:hint="eastAsia" w:ascii="宋体" w:hAnsi="宋体" w:cs="黑体"/>
          <w:szCs w:val="21"/>
        </w:rPr>
        <w:t xml:space="preserve">群众文化活动用房使用面积比例应不低于76%。 </w:t>
      </w:r>
    </w:p>
    <w:p>
      <w:pPr>
        <w:widowControl/>
        <w:rPr>
          <w:rFonts w:hint="eastAsia" w:ascii="宋体" w:hAnsi="宋体" w:cs="黑体"/>
          <w:szCs w:val="21"/>
        </w:rPr>
      </w:pPr>
      <w:r>
        <w:rPr>
          <w:rFonts w:hint="eastAsia" w:ascii="黑体" w:hAnsi="黑体" w:eastAsia="黑体" w:cs="黑体"/>
          <w:szCs w:val="21"/>
        </w:rPr>
        <w:t>5.1.9</w:t>
      </w:r>
      <w:r>
        <w:rPr>
          <w:rFonts w:hint="eastAsia" w:ascii="宋体" w:hAnsi="宋体" w:cs="黑体"/>
          <w:szCs w:val="21"/>
        </w:rPr>
        <w:t>文化馆应设有室外文化广场。</w:t>
      </w:r>
      <w:r>
        <w:rPr>
          <w:rFonts w:ascii="宋体" w:hAnsi="宋体" w:cs="黑体"/>
          <w:szCs w:val="21"/>
        </w:rPr>
        <w:t xml:space="preserve"> </w:t>
      </w:r>
    </w:p>
    <w:p>
      <w:pPr>
        <w:spacing w:line="360" w:lineRule="auto"/>
        <w:rPr>
          <w:rFonts w:ascii="黑体" w:hAnsi="黑体" w:eastAsia="黑体" w:cs="黑体"/>
          <w:kern w:val="0"/>
          <w:szCs w:val="21"/>
        </w:rPr>
      </w:pPr>
      <w:r>
        <w:rPr>
          <w:rFonts w:ascii="黑体" w:hAnsi="黑体" w:eastAsia="黑体" w:cs="黑体"/>
          <w:kern w:val="0"/>
          <w:szCs w:val="21"/>
        </w:rPr>
        <w:t xml:space="preserve">5.2 </w:t>
      </w:r>
      <w:r>
        <w:rPr>
          <w:rFonts w:hint="eastAsia" w:ascii="黑体" w:hAnsi="黑体" w:eastAsia="黑体" w:cs="黑体"/>
          <w:kern w:val="0"/>
          <w:szCs w:val="21"/>
        </w:rPr>
        <w:t>标识</w:t>
      </w:r>
    </w:p>
    <w:p>
      <w:pPr>
        <w:pStyle w:val="19"/>
        <w:tabs>
          <w:tab w:val="center" w:pos="4153"/>
          <w:tab w:val="right" w:pos="8306"/>
        </w:tabs>
        <w:jc w:val="both"/>
        <w:rPr>
          <w:sz w:val="21"/>
          <w:szCs w:val="21"/>
        </w:rPr>
      </w:pPr>
      <w:r>
        <w:rPr>
          <w:rFonts w:ascii="黑体" w:hAnsi="黑体" w:eastAsia="黑体" w:cs="黑体"/>
          <w:sz w:val="21"/>
          <w:szCs w:val="21"/>
        </w:rPr>
        <w:t>5</w:t>
      </w:r>
      <w:r>
        <w:rPr>
          <w:rFonts w:hint="eastAsia" w:ascii="黑体" w:hAnsi="黑体" w:eastAsia="黑体" w:cs="黑体"/>
          <w:sz w:val="21"/>
          <w:szCs w:val="21"/>
        </w:rPr>
        <w:t>.</w:t>
      </w:r>
      <w:r>
        <w:rPr>
          <w:rFonts w:ascii="黑体" w:hAnsi="黑体" w:eastAsia="黑体" w:cs="黑体"/>
          <w:sz w:val="21"/>
          <w:szCs w:val="21"/>
        </w:rPr>
        <w:t>2.1</w:t>
      </w:r>
      <w:r>
        <w:rPr>
          <w:rFonts w:hint="eastAsia" w:ascii="黑体" w:hAnsi="黑体" w:eastAsia="黑体" w:cs="黑体"/>
          <w:bCs/>
          <w:kern w:val="0"/>
          <w:sz w:val="21"/>
          <w:szCs w:val="21"/>
        </w:rPr>
        <w:t xml:space="preserve"> </w:t>
      </w:r>
      <w:r>
        <w:rPr>
          <w:rFonts w:hint="eastAsia" w:ascii="宋体" w:hAnsi="宋体" w:cs="黑体"/>
          <w:bCs/>
          <w:kern w:val="0"/>
          <w:sz w:val="21"/>
          <w:szCs w:val="21"/>
        </w:rPr>
        <w:t>文</w:t>
      </w:r>
      <w:r>
        <w:rPr>
          <w:sz w:val="21"/>
          <w:szCs w:val="21"/>
        </w:rPr>
        <w:t>化馆范围区域应在主体建筑外设立明显的单位标识和导向标识</w:t>
      </w:r>
      <w:r>
        <w:rPr>
          <w:rFonts w:hint="eastAsia"/>
          <w:sz w:val="21"/>
          <w:szCs w:val="21"/>
        </w:rPr>
        <w:t>。</w:t>
      </w:r>
    </w:p>
    <w:p>
      <w:pPr>
        <w:pStyle w:val="19"/>
        <w:tabs>
          <w:tab w:val="center" w:pos="4153"/>
          <w:tab w:val="right" w:pos="8306"/>
        </w:tabs>
        <w:jc w:val="both"/>
        <w:rPr>
          <w:sz w:val="21"/>
          <w:szCs w:val="21"/>
        </w:rPr>
      </w:pPr>
      <w:r>
        <w:rPr>
          <w:rFonts w:ascii="黑体" w:hAnsi="黑体" w:eastAsia="黑体" w:cs="黑体"/>
          <w:sz w:val="21"/>
          <w:szCs w:val="21"/>
        </w:rPr>
        <w:t>5</w:t>
      </w:r>
      <w:r>
        <w:rPr>
          <w:rFonts w:hint="eastAsia" w:ascii="黑体" w:hAnsi="黑体" w:eastAsia="黑体" w:cs="黑体"/>
          <w:sz w:val="21"/>
          <w:szCs w:val="21"/>
        </w:rPr>
        <w:t>.</w:t>
      </w:r>
      <w:r>
        <w:rPr>
          <w:rFonts w:ascii="黑体" w:hAnsi="黑体" w:eastAsia="黑体" w:cs="黑体"/>
          <w:sz w:val="21"/>
          <w:szCs w:val="21"/>
        </w:rPr>
        <w:t>2.</w:t>
      </w:r>
      <w:r>
        <w:rPr>
          <w:rFonts w:hint="eastAsia" w:ascii="黑体" w:hAnsi="黑体" w:eastAsia="黑体" w:cs="黑体"/>
          <w:sz w:val="21"/>
          <w:szCs w:val="21"/>
        </w:rPr>
        <w:t>2</w:t>
      </w:r>
      <w:r>
        <w:rPr>
          <w:rFonts w:hint="eastAsia" w:ascii="黑体" w:hAnsi="黑体" w:eastAsia="黑体" w:cs="黑体"/>
          <w:bCs/>
          <w:kern w:val="0"/>
          <w:sz w:val="21"/>
          <w:szCs w:val="21"/>
        </w:rPr>
        <w:t xml:space="preserve"> </w:t>
      </w:r>
      <w:r>
        <w:rPr>
          <w:rFonts w:hint="eastAsia" w:ascii="宋体" w:hAnsi="宋体" w:cs="黑体"/>
          <w:bCs/>
          <w:kern w:val="0"/>
          <w:sz w:val="21"/>
          <w:szCs w:val="21"/>
        </w:rPr>
        <w:t>文化馆</w:t>
      </w:r>
      <w:r>
        <w:rPr>
          <w:sz w:val="21"/>
          <w:szCs w:val="21"/>
        </w:rPr>
        <w:t>入口处应设置场所布局图，</w:t>
      </w:r>
      <w:r>
        <w:rPr>
          <w:rFonts w:ascii="宋体" w:hAnsi="宋体" w:cs="宋体"/>
          <w:kern w:val="0"/>
          <w:sz w:val="21"/>
          <w:szCs w:val="21"/>
        </w:rPr>
        <w:t>应在醒目位置设置</w:t>
      </w:r>
      <w:r>
        <w:rPr>
          <w:rFonts w:hint="eastAsia" w:ascii="宋体" w:hAnsi="宋体" w:cs="宋体"/>
          <w:kern w:val="0"/>
          <w:sz w:val="21"/>
          <w:szCs w:val="21"/>
        </w:rPr>
        <w:t>服务导向</w:t>
      </w:r>
      <w:r>
        <w:rPr>
          <w:rFonts w:ascii="宋体" w:hAnsi="宋体" w:cs="宋体"/>
          <w:kern w:val="0"/>
          <w:sz w:val="21"/>
          <w:szCs w:val="21"/>
        </w:rPr>
        <w:t>。</w:t>
      </w:r>
    </w:p>
    <w:p>
      <w:pPr>
        <w:pStyle w:val="19"/>
        <w:tabs>
          <w:tab w:val="center" w:pos="4153"/>
          <w:tab w:val="right" w:pos="8306"/>
        </w:tabs>
        <w:jc w:val="both"/>
        <w:rPr>
          <w:sz w:val="21"/>
          <w:szCs w:val="21"/>
        </w:rPr>
      </w:pPr>
      <w:r>
        <w:rPr>
          <w:rFonts w:ascii="黑体" w:hAnsi="黑体" w:eastAsia="黑体" w:cs="黑体"/>
          <w:sz w:val="21"/>
          <w:szCs w:val="21"/>
        </w:rPr>
        <w:t>5</w:t>
      </w:r>
      <w:r>
        <w:rPr>
          <w:rFonts w:hint="eastAsia" w:ascii="黑体" w:hAnsi="黑体" w:eastAsia="黑体" w:cs="黑体"/>
          <w:sz w:val="21"/>
          <w:szCs w:val="21"/>
        </w:rPr>
        <w:t>.</w:t>
      </w:r>
      <w:r>
        <w:rPr>
          <w:rFonts w:ascii="黑体" w:hAnsi="黑体" w:eastAsia="黑体" w:cs="黑体"/>
          <w:sz w:val="21"/>
          <w:szCs w:val="21"/>
        </w:rPr>
        <w:t>2.</w:t>
      </w:r>
      <w:r>
        <w:rPr>
          <w:rFonts w:hint="eastAsia" w:ascii="黑体" w:hAnsi="黑体" w:eastAsia="黑体" w:cs="黑体"/>
          <w:sz w:val="21"/>
          <w:szCs w:val="21"/>
        </w:rPr>
        <w:t>3</w:t>
      </w:r>
      <w:r>
        <w:rPr>
          <w:rFonts w:hint="eastAsia" w:ascii="黑体" w:hAnsi="黑体" w:eastAsia="黑体" w:cs="黑体"/>
          <w:bCs/>
          <w:kern w:val="0"/>
          <w:sz w:val="21"/>
          <w:szCs w:val="21"/>
        </w:rPr>
        <w:t xml:space="preserve"> </w:t>
      </w:r>
      <w:r>
        <w:rPr>
          <w:rFonts w:hint="eastAsia"/>
          <w:sz w:val="21"/>
          <w:szCs w:val="21"/>
        </w:rPr>
        <w:t>文化馆</w:t>
      </w:r>
      <w:r>
        <w:rPr>
          <w:sz w:val="21"/>
          <w:szCs w:val="21"/>
        </w:rPr>
        <w:t>各楼层、活动厅室</w:t>
      </w:r>
      <w:r>
        <w:rPr>
          <w:rFonts w:hint="eastAsia"/>
          <w:sz w:val="21"/>
          <w:szCs w:val="21"/>
        </w:rPr>
        <w:t>、</w:t>
      </w:r>
      <w:r>
        <w:rPr>
          <w:sz w:val="21"/>
          <w:szCs w:val="21"/>
        </w:rPr>
        <w:t>功能用房</w:t>
      </w:r>
      <w:r>
        <w:rPr>
          <w:rFonts w:hint="eastAsia"/>
          <w:sz w:val="21"/>
          <w:szCs w:val="21"/>
        </w:rPr>
        <w:t>等</w:t>
      </w:r>
      <w:r>
        <w:rPr>
          <w:sz w:val="21"/>
          <w:szCs w:val="21"/>
        </w:rPr>
        <w:t>应设有醒目的</w:t>
      </w:r>
      <w:r>
        <w:rPr>
          <w:rFonts w:hint="eastAsia"/>
          <w:sz w:val="21"/>
          <w:szCs w:val="21"/>
        </w:rPr>
        <w:t>服务</w:t>
      </w:r>
      <w:r>
        <w:rPr>
          <w:sz w:val="21"/>
          <w:szCs w:val="21"/>
        </w:rPr>
        <w:t>标识，标示清晰。</w:t>
      </w:r>
    </w:p>
    <w:p>
      <w:pPr>
        <w:rPr>
          <w:rFonts w:ascii="宋体" w:hAnsi="宋体" w:cs="宋体"/>
          <w:szCs w:val="21"/>
        </w:rPr>
      </w:pPr>
      <w:r>
        <w:rPr>
          <w:rFonts w:ascii="黑体" w:hAnsi="黑体" w:eastAsia="黑体"/>
        </w:rPr>
        <w:t>5.2.</w:t>
      </w:r>
      <w:r>
        <w:rPr>
          <w:rFonts w:hint="eastAsia" w:ascii="黑体" w:hAnsi="黑体" w:eastAsia="黑体"/>
        </w:rPr>
        <w:t xml:space="preserve">4 </w:t>
      </w:r>
      <w:r>
        <w:rPr>
          <w:rFonts w:hint="eastAsia" w:ascii="宋体" w:hAnsi="宋体" w:cs="宋体"/>
          <w:szCs w:val="21"/>
        </w:rPr>
        <w:t>文化馆应设置无障碍设施，并设置专用标识。</w:t>
      </w:r>
    </w:p>
    <w:p>
      <w:pPr>
        <w:rPr>
          <w:rFonts w:hint="eastAsia" w:ascii="宋体" w:hAnsi="宋体" w:cs="宋体"/>
          <w:szCs w:val="21"/>
        </w:rPr>
      </w:pPr>
      <w:r>
        <w:rPr>
          <w:rFonts w:hint="eastAsia" w:ascii="黑体" w:hAnsi="黑体" w:eastAsia="黑体"/>
        </w:rPr>
        <w:t xml:space="preserve">5.2.5 </w:t>
      </w:r>
      <w:r>
        <w:rPr>
          <w:rFonts w:hint="eastAsia" w:ascii="宋体" w:hAnsi="宋体" w:cs="宋体"/>
          <w:szCs w:val="21"/>
        </w:rPr>
        <w:t>文</w:t>
      </w:r>
      <w:r>
        <w:rPr>
          <w:rFonts w:hint="eastAsia"/>
          <w:szCs w:val="21"/>
        </w:rPr>
        <w:t>化馆</w:t>
      </w:r>
      <w:r>
        <w:rPr>
          <w:rFonts w:hint="eastAsia" w:ascii="宋体" w:hAnsi="宋体"/>
        </w:rPr>
        <w:t>应</w:t>
      </w:r>
      <w:r>
        <w:rPr>
          <w:rFonts w:hint="eastAsia" w:ascii="宋体" w:hAnsi="宋体" w:cs="宋体"/>
          <w:szCs w:val="21"/>
        </w:rPr>
        <w:t>保证消防设施完好，消防通道畅通，各通道应有明显的指引牌和应急指示牌。</w:t>
      </w:r>
    </w:p>
    <w:p>
      <w:pPr>
        <w:spacing w:line="360" w:lineRule="auto"/>
        <w:rPr>
          <w:rFonts w:ascii="黑体" w:hAnsi="黑体" w:eastAsia="黑体" w:cs="黑体"/>
          <w:kern w:val="0"/>
          <w:szCs w:val="21"/>
        </w:rPr>
      </w:pPr>
      <w:r>
        <w:rPr>
          <w:rFonts w:ascii="黑体" w:hAnsi="黑体" w:eastAsia="黑体" w:cs="黑体"/>
          <w:kern w:val="0"/>
          <w:szCs w:val="21"/>
        </w:rPr>
        <w:t>5</w:t>
      </w:r>
      <w:r>
        <w:rPr>
          <w:rFonts w:hint="eastAsia" w:ascii="黑体" w:hAnsi="黑体" w:eastAsia="黑体" w:cs="黑体"/>
          <w:kern w:val="0"/>
          <w:szCs w:val="21"/>
        </w:rPr>
        <w:t>.</w:t>
      </w:r>
      <w:r>
        <w:rPr>
          <w:rFonts w:ascii="黑体" w:hAnsi="黑体" w:eastAsia="黑体" w:cs="黑体"/>
          <w:kern w:val="0"/>
          <w:szCs w:val="21"/>
        </w:rPr>
        <w:t>3</w:t>
      </w:r>
      <w:r>
        <w:rPr>
          <w:rFonts w:hint="eastAsia" w:ascii="黑体" w:hAnsi="黑体" w:eastAsia="黑体" w:cs="黑体"/>
          <w:kern w:val="0"/>
          <w:szCs w:val="21"/>
        </w:rPr>
        <w:t xml:space="preserve"> 设备</w:t>
      </w:r>
    </w:p>
    <w:p>
      <w:pPr>
        <w:spacing w:line="276" w:lineRule="auto"/>
        <w:rPr>
          <w:rFonts w:ascii="宋体" w:hAnsi="宋体"/>
          <w:szCs w:val="21"/>
        </w:rPr>
      </w:pPr>
      <w:r>
        <w:rPr>
          <w:rFonts w:hint="eastAsia" w:ascii="黑体" w:hAnsi="黑体" w:eastAsia="黑体" w:cs="黑体"/>
          <w:kern w:val="0"/>
          <w:szCs w:val="21"/>
        </w:rPr>
        <w:t xml:space="preserve">5.3.1 </w:t>
      </w:r>
      <w:r>
        <w:rPr>
          <w:rFonts w:hint="eastAsia" w:ascii="宋体" w:hAnsi="宋体"/>
          <w:szCs w:val="21"/>
        </w:rPr>
        <w:t>文化馆应配备计算机、照相机、摄像机、录音机以及网络设备、数字文化服务设备等。</w:t>
      </w:r>
      <w:r>
        <w:rPr>
          <w:rFonts w:hint="eastAsia" w:ascii="黑体" w:hAnsi="黑体" w:eastAsia="黑体" w:cs="黑体"/>
          <w:kern w:val="0"/>
          <w:szCs w:val="21"/>
        </w:rPr>
        <w:t xml:space="preserve">5.3.2  </w:t>
      </w:r>
      <w:r>
        <w:rPr>
          <w:rFonts w:hint="eastAsia" w:ascii="宋体" w:hAnsi="宋体"/>
          <w:szCs w:val="21"/>
        </w:rPr>
        <w:t xml:space="preserve">文化馆应配备适合广场和室内舞台演出的灯光、音响等基本设备。 </w:t>
      </w:r>
    </w:p>
    <w:p>
      <w:pPr>
        <w:spacing w:line="276" w:lineRule="auto"/>
        <w:rPr>
          <w:rFonts w:ascii="宋体" w:hAnsi="宋体"/>
          <w:szCs w:val="21"/>
        </w:rPr>
      </w:pPr>
      <w:r>
        <w:rPr>
          <w:rFonts w:hint="eastAsia" w:ascii="黑体" w:hAnsi="黑体" w:eastAsia="黑体" w:cs="黑体"/>
          <w:kern w:val="0"/>
          <w:szCs w:val="21"/>
        </w:rPr>
        <w:t xml:space="preserve">5.3.3  </w:t>
      </w:r>
      <w:r>
        <w:rPr>
          <w:rFonts w:hint="eastAsia" w:ascii="宋体" w:hAnsi="宋体"/>
          <w:szCs w:val="21"/>
        </w:rPr>
        <w:t xml:space="preserve">文化馆应配备包括绘画、书法、雕塑、非物质文化遗产在内展品的挂置、展示灯光等布展设备及相关系统。 </w:t>
      </w:r>
    </w:p>
    <w:p>
      <w:pPr>
        <w:spacing w:line="276" w:lineRule="auto"/>
        <w:rPr>
          <w:rFonts w:ascii="宋体" w:hAnsi="宋体"/>
          <w:szCs w:val="21"/>
        </w:rPr>
      </w:pPr>
      <w:r>
        <w:rPr>
          <w:rFonts w:hint="eastAsia" w:ascii="黑体" w:hAnsi="黑体" w:eastAsia="黑体" w:cs="黑体"/>
          <w:kern w:val="0"/>
          <w:szCs w:val="21"/>
        </w:rPr>
        <w:t xml:space="preserve">5.3.4  </w:t>
      </w:r>
      <w:r>
        <w:rPr>
          <w:rFonts w:hint="eastAsia" w:ascii="宋体" w:hAnsi="宋体"/>
          <w:szCs w:val="21"/>
        </w:rPr>
        <w:t xml:space="preserve">文化馆应配备多媒体投影演示、视听播放、课桌椅、电教设备、远程培训等能满足培训活动所需的设备。 </w:t>
      </w:r>
    </w:p>
    <w:p>
      <w:pPr>
        <w:spacing w:line="276" w:lineRule="auto"/>
        <w:rPr>
          <w:rFonts w:ascii="宋体" w:hAnsi="宋体"/>
          <w:szCs w:val="21"/>
        </w:rPr>
      </w:pPr>
      <w:r>
        <w:rPr>
          <w:rFonts w:hint="eastAsia" w:ascii="黑体" w:hAnsi="黑体" w:eastAsia="黑体" w:cs="黑体"/>
          <w:kern w:val="0"/>
          <w:szCs w:val="21"/>
        </w:rPr>
        <w:t xml:space="preserve">5.3.5  </w:t>
      </w:r>
      <w:r>
        <w:rPr>
          <w:rFonts w:hint="eastAsia" w:ascii="宋体" w:hAnsi="宋体"/>
          <w:szCs w:val="21"/>
        </w:rPr>
        <w:t xml:space="preserve">文化馆应配备流动文化车等流动文化设备。 </w:t>
      </w:r>
    </w:p>
    <w:p>
      <w:pPr>
        <w:spacing w:line="276" w:lineRule="auto"/>
        <w:rPr>
          <w:rFonts w:hint="eastAsia" w:ascii="宋体" w:hAnsi="宋体"/>
          <w:szCs w:val="21"/>
        </w:rPr>
      </w:pPr>
      <w:r>
        <w:rPr>
          <w:rFonts w:hint="eastAsia" w:ascii="黑体" w:hAnsi="黑体" w:eastAsia="黑体" w:cs="黑体"/>
          <w:kern w:val="0"/>
          <w:szCs w:val="21"/>
        </w:rPr>
        <w:t xml:space="preserve">5.3.6  </w:t>
      </w:r>
      <w:r>
        <w:rPr>
          <w:rFonts w:hint="eastAsia" w:ascii="宋体" w:hAnsi="宋体"/>
          <w:szCs w:val="21"/>
        </w:rPr>
        <w:t>文化馆根据当地文化特色和群众文化需求宜配备表演艺术、视觉艺术、民间工艺等开展艺术活动所需的相关设备,宜配备活动舞台、流动展览、娱乐器材、电影放映等设备。</w:t>
      </w:r>
    </w:p>
    <w:p>
      <w:pPr>
        <w:spacing w:line="360" w:lineRule="auto"/>
        <w:rPr>
          <w:rFonts w:ascii="黑体" w:hAnsi="黑体" w:eastAsia="黑体" w:cs="黑体"/>
          <w:kern w:val="0"/>
          <w:szCs w:val="21"/>
        </w:rPr>
      </w:pPr>
      <w:r>
        <w:rPr>
          <w:rFonts w:hint="eastAsia" w:ascii="黑体" w:hAnsi="黑体" w:eastAsia="黑体" w:cs="黑体"/>
          <w:kern w:val="0"/>
          <w:szCs w:val="21"/>
        </w:rPr>
        <w:t xml:space="preserve">5.4 环境要求 </w:t>
      </w:r>
    </w:p>
    <w:p>
      <w:pPr>
        <w:widowControl/>
        <w:rPr>
          <w:szCs w:val="21"/>
        </w:rPr>
      </w:pPr>
      <w:r>
        <w:rPr>
          <w:rFonts w:ascii="黑体" w:hAnsi="黑体" w:eastAsia="黑体"/>
        </w:rPr>
        <w:t>5.</w:t>
      </w:r>
      <w:r>
        <w:rPr>
          <w:rFonts w:hint="eastAsia" w:ascii="黑体" w:hAnsi="黑体" w:eastAsia="黑体"/>
        </w:rPr>
        <w:t>4</w:t>
      </w:r>
      <w:r>
        <w:rPr>
          <w:rFonts w:ascii="黑体" w:hAnsi="黑体" w:eastAsia="黑体"/>
        </w:rPr>
        <w:t xml:space="preserve">.1 </w:t>
      </w:r>
      <w:r>
        <w:rPr>
          <w:rFonts w:hint="eastAsia"/>
          <w:szCs w:val="21"/>
        </w:rPr>
        <w:t>文化馆服务场所环境应做到整洁美观</w:t>
      </w:r>
      <w:r>
        <w:rPr>
          <w:szCs w:val="21"/>
        </w:rPr>
        <w:t xml:space="preserve">,室内舒适干净。室外活动场地应符合公共文化设施的环境要求。 </w:t>
      </w:r>
    </w:p>
    <w:p>
      <w:pPr>
        <w:widowControl/>
        <w:rPr>
          <w:szCs w:val="21"/>
        </w:rPr>
      </w:pPr>
      <w:r>
        <w:rPr>
          <w:rFonts w:ascii="黑体" w:hAnsi="黑体" w:eastAsia="黑体"/>
        </w:rPr>
        <w:t>5.</w:t>
      </w:r>
      <w:r>
        <w:rPr>
          <w:rFonts w:hint="eastAsia" w:ascii="黑体" w:hAnsi="黑体" w:eastAsia="黑体"/>
        </w:rPr>
        <w:t>4</w:t>
      </w:r>
      <w:r>
        <w:rPr>
          <w:rFonts w:ascii="黑体" w:hAnsi="黑体" w:eastAsia="黑体"/>
        </w:rPr>
        <w:t xml:space="preserve">.2 </w:t>
      </w:r>
      <w:r>
        <w:rPr>
          <w:szCs w:val="21"/>
        </w:rPr>
        <w:t xml:space="preserve">环境布置应体现地方特色和文化传统。 </w:t>
      </w:r>
    </w:p>
    <w:p>
      <w:pPr>
        <w:widowControl/>
        <w:rPr>
          <w:rFonts w:hint="eastAsia"/>
          <w:szCs w:val="21"/>
        </w:rPr>
      </w:pPr>
      <w:r>
        <w:rPr>
          <w:rFonts w:ascii="黑体" w:hAnsi="黑体" w:eastAsia="黑体"/>
        </w:rPr>
        <w:t>5.</w:t>
      </w:r>
      <w:r>
        <w:rPr>
          <w:rFonts w:hint="eastAsia" w:ascii="黑体" w:hAnsi="黑体" w:eastAsia="黑体"/>
        </w:rPr>
        <w:t>4</w:t>
      </w:r>
      <w:r>
        <w:rPr>
          <w:rFonts w:ascii="黑体" w:hAnsi="黑体" w:eastAsia="黑体"/>
        </w:rPr>
        <w:t xml:space="preserve">.3 </w:t>
      </w:r>
      <w:r>
        <w:rPr>
          <w:szCs w:val="21"/>
        </w:rPr>
        <w:t>室内公共场所环境、空气等要求应按 GB/T18883执行。</w:t>
      </w:r>
    </w:p>
    <w:p>
      <w:pPr>
        <w:spacing w:line="360" w:lineRule="auto"/>
        <w:rPr>
          <w:rFonts w:ascii="黑体" w:hAnsi="黑体" w:eastAsia="黑体" w:cs="黑体"/>
          <w:kern w:val="0"/>
          <w:szCs w:val="21"/>
        </w:rPr>
      </w:pPr>
      <w:r>
        <w:rPr>
          <w:rFonts w:ascii="黑体" w:hAnsi="黑体" w:eastAsia="黑体" w:cs="黑体"/>
          <w:kern w:val="0"/>
          <w:szCs w:val="21"/>
        </w:rPr>
        <w:t>5.5</w:t>
      </w:r>
      <w:r>
        <w:rPr>
          <w:rFonts w:hint="eastAsia" w:ascii="黑体" w:hAnsi="黑体" w:eastAsia="黑体" w:cs="黑体"/>
          <w:kern w:val="0"/>
          <w:szCs w:val="21"/>
        </w:rPr>
        <w:t xml:space="preserve"> 人员</w:t>
      </w:r>
    </w:p>
    <w:p>
      <w:pPr>
        <w:widowControl/>
        <w:jc w:val="left"/>
        <w:rPr>
          <w:rFonts w:ascii="宋体" w:hAnsi="宋体" w:cs="宋体"/>
          <w:bCs/>
          <w:szCs w:val="21"/>
        </w:rPr>
      </w:pPr>
      <w:r>
        <w:rPr>
          <w:rFonts w:ascii="黑体" w:hAnsi="黑体" w:eastAsia="黑体"/>
        </w:rPr>
        <w:t>5.5.1</w:t>
      </w:r>
      <w:r>
        <w:rPr>
          <w:rFonts w:hint="eastAsia" w:ascii="黑体" w:hAnsi="黑体" w:eastAsia="黑体"/>
        </w:rPr>
        <w:t xml:space="preserve"> </w:t>
      </w:r>
      <w:r>
        <w:rPr>
          <w:rFonts w:ascii="宋体" w:hAnsi="宋体" w:cs="宋体"/>
          <w:bCs/>
          <w:kern w:val="0"/>
          <w:szCs w:val="21"/>
        </w:rPr>
        <w:t>文化馆</w:t>
      </w:r>
      <w:r>
        <w:rPr>
          <w:rFonts w:hint="eastAsia" w:ascii="宋体" w:hAnsi="宋体" w:cs="宋体"/>
          <w:bCs/>
          <w:kern w:val="0"/>
          <w:szCs w:val="21"/>
        </w:rPr>
        <w:t>应</w:t>
      </w:r>
      <w:r>
        <w:rPr>
          <w:rFonts w:ascii="宋体" w:hAnsi="宋体" w:cs="宋体"/>
          <w:bCs/>
          <w:kern w:val="0"/>
          <w:szCs w:val="21"/>
        </w:rPr>
        <w:t>根据</w:t>
      </w:r>
      <w:r>
        <w:rPr>
          <w:rFonts w:hint="eastAsia" w:ascii="宋体" w:hAnsi="宋体" w:cs="宋体"/>
          <w:bCs/>
          <w:kern w:val="0"/>
          <w:szCs w:val="21"/>
        </w:rPr>
        <w:t>建筑</w:t>
      </w:r>
      <w:r>
        <w:rPr>
          <w:rFonts w:ascii="宋体" w:hAnsi="宋体" w:cs="宋体"/>
          <w:bCs/>
          <w:kern w:val="0"/>
          <w:szCs w:val="21"/>
        </w:rPr>
        <w:t>面积、</w:t>
      </w:r>
      <w:r>
        <w:rPr>
          <w:rFonts w:hint="eastAsia" w:ascii="宋体" w:hAnsi="宋体" w:cs="宋体"/>
          <w:bCs/>
          <w:kern w:val="0"/>
          <w:szCs w:val="21"/>
        </w:rPr>
        <w:t>使用</w:t>
      </w:r>
      <w:r>
        <w:rPr>
          <w:rFonts w:ascii="宋体" w:hAnsi="宋体" w:cs="宋体"/>
          <w:bCs/>
          <w:kern w:val="0"/>
          <w:szCs w:val="21"/>
        </w:rPr>
        <w:t>功能</w:t>
      </w:r>
      <w:r>
        <w:rPr>
          <w:rFonts w:hint="eastAsia" w:ascii="宋体" w:hAnsi="宋体" w:cs="宋体"/>
          <w:bCs/>
          <w:kern w:val="0"/>
          <w:szCs w:val="21"/>
        </w:rPr>
        <w:t>、</w:t>
      </w:r>
      <w:r>
        <w:rPr>
          <w:rFonts w:ascii="宋体" w:hAnsi="宋体" w:cs="宋体"/>
          <w:bCs/>
          <w:kern w:val="0"/>
          <w:szCs w:val="21"/>
        </w:rPr>
        <w:t>活动场地数量和实际工作量，从人民群众需求出发</w:t>
      </w:r>
      <w:r>
        <w:rPr>
          <w:rFonts w:hint="eastAsia" w:ascii="宋体" w:hAnsi="宋体" w:cs="宋体"/>
          <w:bCs/>
          <w:szCs w:val="21"/>
        </w:rPr>
        <w:t>合理安排工作人员。</w:t>
      </w:r>
    </w:p>
    <w:p>
      <w:pPr>
        <w:pStyle w:val="19"/>
        <w:tabs>
          <w:tab w:val="center" w:pos="4153"/>
          <w:tab w:val="right" w:pos="8306"/>
        </w:tabs>
        <w:rPr>
          <w:rFonts w:ascii="宋体" w:hAnsi="宋体"/>
          <w:sz w:val="21"/>
          <w:szCs w:val="21"/>
        </w:rPr>
      </w:pPr>
      <w:r>
        <w:rPr>
          <w:rFonts w:ascii="黑体" w:hAnsi="黑体" w:eastAsia="黑体"/>
          <w:sz w:val="21"/>
          <w:szCs w:val="21"/>
        </w:rPr>
        <w:t>5.5.2</w:t>
      </w:r>
      <w:r>
        <w:rPr>
          <w:rFonts w:ascii="宋体" w:hAnsi="宋体"/>
          <w:sz w:val="21"/>
          <w:szCs w:val="21"/>
        </w:rPr>
        <w:t xml:space="preserve"> </w:t>
      </w:r>
      <w:r>
        <w:rPr>
          <w:rFonts w:hint="eastAsia" w:ascii="宋体" w:hAnsi="宋体"/>
          <w:sz w:val="21"/>
          <w:szCs w:val="21"/>
        </w:rPr>
        <w:t>文化馆服务人员应做到</w:t>
      </w:r>
    </w:p>
    <w:p>
      <w:pPr>
        <w:pStyle w:val="19"/>
        <w:tabs>
          <w:tab w:val="center" w:pos="4153"/>
          <w:tab w:val="right" w:pos="8306"/>
        </w:tabs>
        <w:rPr>
          <w:rFonts w:ascii="宋体" w:hAnsi="宋体"/>
          <w:sz w:val="21"/>
          <w:szCs w:val="21"/>
        </w:rPr>
      </w:pPr>
      <w:r>
        <w:rPr>
          <w:rFonts w:hint="eastAsia" w:ascii="宋体" w:hAnsi="宋体" w:cs="宋体"/>
          <w:kern w:val="0"/>
          <w:sz w:val="21"/>
          <w:szCs w:val="21"/>
        </w:rPr>
        <w:t>——着装整齐、仪态端庄、用语文明、微笑服务、主动服务、热情服务；</w:t>
      </w:r>
    </w:p>
    <w:p>
      <w:pPr>
        <w:tabs>
          <w:tab w:val="center" w:pos="4153"/>
          <w:tab w:val="right" w:pos="8306"/>
        </w:tabs>
        <w:snapToGrid w:val="0"/>
        <w:jc w:val="left"/>
        <w:rPr>
          <w:rFonts w:ascii="宋体" w:hAnsi="宋体" w:cs="宋体"/>
          <w:kern w:val="0"/>
          <w:szCs w:val="21"/>
        </w:rPr>
      </w:pPr>
      <w:r>
        <w:rPr>
          <w:rFonts w:hint="eastAsia" w:ascii="宋体" w:hAnsi="宋体" w:cs="宋体"/>
          <w:kern w:val="0"/>
          <w:szCs w:val="21"/>
        </w:rPr>
        <w:t>——受过专业训练、具备良好的职业道德,在服务工作中应平等对待所有公众,尊重和维护读者隐私；</w:t>
      </w:r>
    </w:p>
    <w:p>
      <w:pPr>
        <w:tabs>
          <w:tab w:val="center" w:pos="4153"/>
          <w:tab w:val="right" w:pos="8306"/>
        </w:tabs>
        <w:snapToGrid w:val="0"/>
        <w:jc w:val="left"/>
        <w:rPr>
          <w:sz w:val="18"/>
          <w:szCs w:val="18"/>
        </w:rPr>
      </w:pPr>
      <w:r>
        <w:rPr>
          <w:rFonts w:hint="eastAsia" w:ascii="宋体" w:hAnsi="宋体" w:cs="宋体"/>
          <w:kern w:val="0"/>
          <w:szCs w:val="21"/>
        </w:rPr>
        <w:t>——挂牌上岗,服务热情，努力为群众提供准确高质量的信息服务</w:t>
      </w:r>
      <w:r>
        <w:rPr>
          <w:rFonts w:hint="eastAsia" w:ascii="宋体" w:hAnsi="宋体"/>
          <w:szCs w:val="21"/>
        </w:rPr>
        <w:t>。</w:t>
      </w:r>
    </w:p>
    <w:p>
      <w:pPr>
        <w:pStyle w:val="25"/>
        <w:ind w:firstLine="0" w:firstLineChars="0"/>
        <w:rPr>
          <w:strike/>
          <w:szCs w:val="21"/>
        </w:rPr>
      </w:pPr>
      <w:r>
        <w:rPr>
          <w:rFonts w:ascii="黑体" w:hAnsi="黑体" w:eastAsia="黑体" w:cs="黑体"/>
          <w:szCs w:val="21"/>
        </w:rPr>
        <w:t>5</w:t>
      </w:r>
      <w:r>
        <w:rPr>
          <w:rFonts w:hint="eastAsia" w:ascii="黑体" w:hAnsi="黑体" w:eastAsia="黑体" w:cs="黑体"/>
          <w:szCs w:val="21"/>
        </w:rPr>
        <w:t>.</w:t>
      </w:r>
      <w:r>
        <w:rPr>
          <w:rFonts w:ascii="黑体" w:hAnsi="黑体" w:eastAsia="黑体" w:cs="黑体"/>
          <w:szCs w:val="21"/>
        </w:rPr>
        <w:t>5.3</w:t>
      </w:r>
      <w:r>
        <w:rPr>
          <w:rFonts w:hint="eastAsia" w:ascii="黑体" w:hAnsi="黑体" w:eastAsia="黑体" w:cs="黑体"/>
          <w:szCs w:val="21"/>
        </w:rPr>
        <w:t xml:space="preserve"> </w:t>
      </w:r>
      <w:r>
        <w:rPr>
          <w:rFonts w:hint="eastAsia"/>
          <w:szCs w:val="21"/>
        </w:rPr>
        <w:t>文化馆应配备与其工作职责相适应的专业技术人员和管理人员。文化馆应配置音乐、戏剧、舞蹈、美术等文化艺术专业技术人员。</w:t>
      </w:r>
    </w:p>
    <w:p>
      <w:pPr>
        <w:widowControl/>
        <w:jc w:val="left"/>
        <w:rPr>
          <w:rFonts w:ascii="宋体" w:hAnsi="宋体" w:cs="宋体"/>
          <w:bCs/>
          <w:kern w:val="0"/>
          <w:szCs w:val="21"/>
        </w:rPr>
      </w:pPr>
      <w:r>
        <w:rPr>
          <w:rFonts w:ascii="黑体" w:hAnsi="黑体" w:eastAsia="黑体" w:cs="黑体"/>
          <w:szCs w:val="21"/>
        </w:rPr>
        <w:t>5.5.4</w:t>
      </w:r>
      <w:r>
        <w:rPr>
          <w:rFonts w:hint="eastAsia" w:ascii="黑体" w:hAnsi="黑体" w:eastAsia="黑体" w:cs="黑体"/>
          <w:szCs w:val="21"/>
        </w:rPr>
        <w:t xml:space="preserve"> </w:t>
      </w:r>
      <w:r>
        <w:rPr>
          <w:rFonts w:hint="eastAsia" w:ascii="宋体" w:hAnsi="宋体" w:cs="宋体"/>
          <w:szCs w:val="21"/>
        </w:rPr>
        <w:t>文化馆应为基层提供人员培训、产品供给、技术指导等服务项目，</w:t>
      </w:r>
      <w:r>
        <w:rPr>
          <w:rFonts w:ascii="宋体" w:hAnsi="宋体" w:cs="宋体"/>
          <w:bCs/>
          <w:kern w:val="0"/>
          <w:szCs w:val="21"/>
        </w:rPr>
        <w:t>按照有关文件规定</w:t>
      </w:r>
      <w:r>
        <w:rPr>
          <w:rFonts w:hint="eastAsia" w:ascii="宋体" w:hAnsi="宋体" w:cs="宋体"/>
          <w:bCs/>
          <w:kern w:val="0"/>
          <w:szCs w:val="21"/>
        </w:rPr>
        <w:t>，</w:t>
      </w:r>
      <w:r>
        <w:rPr>
          <w:rFonts w:ascii="宋体" w:hAnsi="宋体" w:cs="宋体"/>
          <w:bCs/>
          <w:kern w:val="0"/>
          <w:szCs w:val="21"/>
        </w:rPr>
        <w:t>每年</w:t>
      </w:r>
      <w:r>
        <w:rPr>
          <w:rFonts w:hint="eastAsia" w:ascii="宋体" w:hAnsi="宋体" w:cs="宋体"/>
          <w:bCs/>
          <w:kern w:val="0"/>
          <w:szCs w:val="21"/>
        </w:rPr>
        <w:t>组织</w:t>
      </w:r>
      <w:r>
        <w:rPr>
          <w:rFonts w:ascii="宋体" w:hAnsi="宋体" w:cs="宋体"/>
          <w:bCs/>
          <w:kern w:val="0"/>
          <w:szCs w:val="21"/>
        </w:rPr>
        <w:t>专业工作人员参加</w:t>
      </w:r>
      <w:r>
        <w:rPr>
          <w:rFonts w:hint="eastAsia" w:ascii="宋体" w:hAnsi="宋体" w:cs="宋体"/>
          <w:bCs/>
          <w:kern w:val="0"/>
          <w:szCs w:val="21"/>
        </w:rPr>
        <w:t>5</w:t>
      </w:r>
      <w:r>
        <w:rPr>
          <w:rFonts w:ascii="宋体" w:hAnsi="宋体" w:cs="宋体"/>
          <w:bCs/>
          <w:kern w:val="0"/>
          <w:szCs w:val="21"/>
        </w:rPr>
        <w:t>天以上的业务培训</w:t>
      </w:r>
      <w:r>
        <w:rPr>
          <w:rFonts w:hint="eastAsia" w:ascii="宋体" w:hAnsi="宋体" w:cs="宋体"/>
          <w:bCs/>
          <w:kern w:val="0"/>
          <w:szCs w:val="21"/>
        </w:rPr>
        <w:t>、组织有关人员参加50</w:t>
      </w:r>
      <w:r>
        <w:rPr>
          <w:rFonts w:ascii="宋体" w:hAnsi="宋体" w:cs="宋体"/>
          <w:bCs/>
          <w:kern w:val="0"/>
          <w:szCs w:val="21"/>
        </w:rPr>
        <w:t>小时以上网上学习培训。</w:t>
      </w:r>
    </w:p>
    <w:p>
      <w:pPr>
        <w:widowControl/>
        <w:jc w:val="left"/>
        <w:rPr>
          <w:rFonts w:ascii="宋体" w:hAnsi="宋体" w:cs="宋体"/>
          <w:szCs w:val="21"/>
        </w:rPr>
      </w:pPr>
      <w:r>
        <w:rPr>
          <w:rFonts w:ascii="黑体" w:hAnsi="黑体" w:eastAsia="黑体" w:cs="宋体"/>
          <w:bCs/>
          <w:kern w:val="0"/>
          <w:szCs w:val="21"/>
        </w:rPr>
        <w:t>5.5.5</w:t>
      </w:r>
      <w:r>
        <w:rPr>
          <w:rFonts w:ascii="宋体" w:hAnsi="宋体" w:cs="宋体"/>
          <w:bCs/>
          <w:kern w:val="0"/>
          <w:szCs w:val="21"/>
        </w:rPr>
        <w:t xml:space="preserve"> </w:t>
      </w:r>
      <w:r>
        <w:rPr>
          <w:rFonts w:hint="eastAsia" w:ascii="宋体" w:hAnsi="宋体" w:cs="宋体"/>
          <w:bCs/>
          <w:kern w:val="0"/>
          <w:szCs w:val="21"/>
        </w:rPr>
        <w:t>市级文化</w:t>
      </w:r>
      <w:r>
        <w:rPr>
          <w:rFonts w:hint="eastAsia" w:ascii="宋体" w:hAnsi="宋体" w:cs="宋体"/>
          <w:szCs w:val="21"/>
        </w:rPr>
        <w:t>馆属业务骨干深入农村和社区开展培训、辅导，人均每年不应少于30天。县级文化馆属业务骨干深入农村和社区开展培训、辅导，人均每年不应少于20天。</w:t>
      </w:r>
    </w:p>
    <w:p>
      <w:r>
        <w:rPr>
          <w:rFonts w:ascii="黑体" w:hAnsi="黑体" w:eastAsia="黑体"/>
        </w:rPr>
        <w:t>5.5.6</w:t>
      </w:r>
      <w:r>
        <w:t xml:space="preserve"> </w:t>
      </w:r>
      <w:r>
        <w:rPr>
          <w:rFonts w:hint="eastAsia"/>
        </w:rPr>
        <w:t>文化馆应定期组织相关工作人员定期参加调研与理论研究，每年不少于2次。</w:t>
      </w:r>
    </w:p>
    <w:p>
      <w:pPr>
        <w:pStyle w:val="19"/>
        <w:tabs>
          <w:tab w:val="center" w:pos="4153"/>
          <w:tab w:val="right" w:pos="8306"/>
        </w:tabs>
        <w:rPr>
          <w:sz w:val="21"/>
          <w:szCs w:val="21"/>
        </w:rPr>
      </w:pPr>
      <w:r>
        <w:rPr>
          <w:rFonts w:ascii="黑体" w:hAnsi="黑体" w:eastAsia="黑体" w:cs="黑体"/>
          <w:sz w:val="21"/>
          <w:szCs w:val="21"/>
        </w:rPr>
        <w:t>5.5.7</w:t>
      </w:r>
      <w:r>
        <w:rPr>
          <w:rFonts w:hint="eastAsia" w:ascii="黑体" w:hAnsi="黑体" w:eastAsia="黑体" w:cs="黑体"/>
          <w:sz w:val="21"/>
          <w:szCs w:val="21"/>
        </w:rPr>
        <w:t xml:space="preserve"> </w:t>
      </w:r>
      <w:r>
        <w:rPr>
          <w:rFonts w:ascii="宋体" w:hAnsi="宋体" w:cs="宋体"/>
          <w:bCs/>
          <w:kern w:val="0"/>
          <w:sz w:val="21"/>
          <w:szCs w:val="21"/>
        </w:rPr>
        <w:t>市文化馆和县区文化馆</w:t>
      </w:r>
      <w:r>
        <w:rPr>
          <w:rFonts w:hint="eastAsia" w:ascii="宋体" w:hAnsi="宋体" w:cs="宋体"/>
          <w:bCs/>
          <w:kern w:val="0"/>
          <w:sz w:val="21"/>
          <w:szCs w:val="21"/>
        </w:rPr>
        <w:t>应</w:t>
      </w:r>
      <w:r>
        <w:rPr>
          <w:rFonts w:ascii="宋体" w:hAnsi="宋体" w:cs="宋体"/>
          <w:bCs/>
          <w:kern w:val="0"/>
          <w:sz w:val="21"/>
          <w:szCs w:val="21"/>
        </w:rPr>
        <w:t>根据工作需要和资源情况</w:t>
      </w:r>
      <w:r>
        <w:rPr>
          <w:rFonts w:hint="eastAsia" w:ascii="宋体" w:hAnsi="宋体" w:cs="宋体"/>
          <w:bCs/>
          <w:kern w:val="0"/>
          <w:sz w:val="21"/>
          <w:szCs w:val="21"/>
        </w:rPr>
        <w:t>，</w:t>
      </w:r>
      <w:r>
        <w:rPr>
          <w:rFonts w:ascii="宋体" w:hAnsi="宋体" w:cs="宋体"/>
          <w:bCs/>
          <w:kern w:val="0"/>
          <w:sz w:val="21"/>
          <w:szCs w:val="21"/>
        </w:rPr>
        <w:t>分别建设</w:t>
      </w:r>
      <w:r>
        <w:rPr>
          <w:rFonts w:hint="eastAsia" w:ascii="宋体" w:hAnsi="宋体" w:cs="宋体"/>
          <w:bCs/>
          <w:kern w:val="0"/>
          <w:sz w:val="21"/>
          <w:szCs w:val="21"/>
        </w:rPr>
        <w:t>3-5支</w:t>
      </w:r>
      <w:r>
        <w:rPr>
          <w:rFonts w:ascii="宋体" w:hAnsi="宋体" w:cs="宋体"/>
          <w:bCs/>
          <w:kern w:val="0"/>
          <w:sz w:val="21"/>
          <w:szCs w:val="21"/>
        </w:rPr>
        <w:t>以上的</w:t>
      </w:r>
      <w:r>
        <w:rPr>
          <w:rFonts w:hint="eastAsia" w:ascii="宋体" w:hAnsi="宋体" w:cs="宋体"/>
          <w:bCs/>
          <w:kern w:val="0"/>
          <w:sz w:val="21"/>
          <w:szCs w:val="21"/>
        </w:rPr>
        <w:t>馆</w:t>
      </w:r>
      <w:r>
        <w:rPr>
          <w:rFonts w:ascii="宋体" w:hAnsi="宋体" w:cs="宋体"/>
          <w:bCs/>
          <w:kern w:val="0"/>
          <w:sz w:val="21"/>
          <w:szCs w:val="21"/>
        </w:rPr>
        <w:t>办文化团队</w:t>
      </w:r>
      <w:r>
        <w:rPr>
          <w:rFonts w:hint="eastAsia" w:ascii="宋体" w:hAnsi="宋体" w:cs="宋体"/>
          <w:bCs/>
          <w:kern w:val="0"/>
          <w:sz w:val="21"/>
          <w:szCs w:val="21"/>
        </w:rPr>
        <w:t>，</w:t>
      </w:r>
      <w:r>
        <w:rPr>
          <w:rFonts w:ascii="宋体" w:hAnsi="宋体" w:cs="宋体"/>
          <w:bCs/>
          <w:kern w:val="0"/>
          <w:sz w:val="21"/>
          <w:szCs w:val="21"/>
        </w:rPr>
        <w:t>并经常组织开展丰富多彩的展演活动。对</w:t>
      </w:r>
      <w:r>
        <w:rPr>
          <w:rFonts w:hint="eastAsia" w:ascii="宋体" w:hAnsi="宋体" w:cs="宋体"/>
          <w:bCs/>
          <w:kern w:val="0"/>
          <w:sz w:val="21"/>
          <w:szCs w:val="21"/>
        </w:rPr>
        <w:t>馆</w:t>
      </w:r>
      <w:r>
        <w:rPr>
          <w:rFonts w:ascii="宋体" w:hAnsi="宋体" w:cs="宋体"/>
          <w:bCs/>
          <w:kern w:val="0"/>
          <w:sz w:val="21"/>
          <w:szCs w:val="21"/>
        </w:rPr>
        <w:t>办文艺团队的组织建设和活动开展情况</w:t>
      </w:r>
      <w:r>
        <w:rPr>
          <w:rFonts w:hint="eastAsia" w:ascii="宋体" w:hAnsi="宋体" w:cs="宋体"/>
          <w:bCs/>
          <w:kern w:val="0"/>
          <w:sz w:val="21"/>
          <w:szCs w:val="21"/>
        </w:rPr>
        <w:t>，</w:t>
      </w:r>
      <w:r>
        <w:rPr>
          <w:rFonts w:ascii="宋体" w:hAnsi="宋体" w:cs="宋体"/>
          <w:bCs/>
          <w:kern w:val="0"/>
          <w:sz w:val="21"/>
          <w:szCs w:val="21"/>
        </w:rPr>
        <w:t>应定期组织</w:t>
      </w:r>
      <w:r>
        <w:rPr>
          <w:rFonts w:hint="eastAsia" w:ascii="宋体" w:hAnsi="宋体" w:cs="宋体"/>
          <w:bCs/>
          <w:kern w:val="0"/>
          <w:sz w:val="21"/>
          <w:szCs w:val="21"/>
        </w:rPr>
        <w:t>检查</w:t>
      </w:r>
      <w:r>
        <w:rPr>
          <w:rFonts w:ascii="宋体" w:hAnsi="宋体" w:cs="宋体"/>
          <w:bCs/>
          <w:kern w:val="0"/>
          <w:sz w:val="21"/>
          <w:szCs w:val="21"/>
        </w:rPr>
        <w:t>评估。</w:t>
      </w:r>
    </w:p>
    <w:p>
      <w:pPr>
        <w:pStyle w:val="19"/>
        <w:tabs>
          <w:tab w:val="center" w:pos="4153"/>
          <w:tab w:val="right" w:pos="8306"/>
        </w:tabs>
        <w:rPr>
          <w:rFonts w:hint="eastAsia"/>
          <w:b/>
          <w:sz w:val="21"/>
          <w:szCs w:val="21"/>
          <w:u w:val="single"/>
        </w:rPr>
      </w:pPr>
      <w:r>
        <w:rPr>
          <w:rFonts w:ascii="黑体" w:hAnsi="黑体" w:eastAsia="黑体" w:cs="黑体"/>
          <w:sz w:val="21"/>
          <w:szCs w:val="21"/>
        </w:rPr>
        <w:t>5.5.8</w:t>
      </w:r>
      <w:r>
        <w:rPr>
          <w:rFonts w:hint="eastAsia" w:ascii="黑体" w:hAnsi="黑体" w:eastAsia="黑体" w:cs="黑体"/>
          <w:sz w:val="21"/>
          <w:szCs w:val="21"/>
        </w:rPr>
        <w:t xml:space="preserve"> </w:t>
      </w:r>
      <w:r>
        <w:rPr>
          <w:rFonts w:hint="eastAsia" w:ascii="宋体" w:hAnsi="宋体"/>
          <w:sz w:val="21"/>
          <w:szCs w:val="21"/>
        </w:rPr>
        <w:t>文化馆应导入志愿者服务机制，吸引社会文化艺术人才和社会公众参与文化馆志愿服务。</w:t>
      </w:r>
      <w:r>
        <w:rPr>
          <w:rFonts w:hint="eastAsia"/>
          <w:bCs/>
          <w:sz w:val="21"/>
          <w:szCs w:val="21"/>
        </w:rPr>
        <w:t>根据</w:t>
      </w:r>
      <w:r>
        <w:rPr>
          <w:rFonts w:hint="eastAsia" w:ascii="宋体" w:hAnsi="宋体" w:cs="宋体"/>
          <w:bCs/>
          <w:sz w:val="21"/>
          <w:szCs w:val="21"/>
          <w:shd w:val="clear" w:color="auto" w:fill="FFFFFF"/>
        </w:rPr>
        <w:t>《许昌市文化志愿服务管理办法》</w:t>
      </w:r>
      <w:r>
        <w:rPr>
          <w:rFonts w:hint="eastAsia" w:ascii="Arial" w:hAnsi="Arial" w:cs="Arial"/>
          <w:bCs/>
          <w:sz w:val="21"/>
          <w:szCs w:val="21"/>
          <w:shd w:val="clear" w:color="auto" w:fill="FFFFFF"/>
        </w:rPr>
        <w:t>加强</w:t>
      </w:r>
      <w:r>
        <w:rPr>
          <w:rFonts w:hint="eastAsia"/>
          <w:bCs/>
          <w:sz w:val="21"/>
          <w:szCs w:val="21"/>
        </w:rPr>
        <w:t>文化志愿者队伍建设。</w:t>
      </w:r>
    </w:p>
    <w:p>
      <w:pPr>
        <w:spacing w:line="360" w:lineRule="auto"/>
        <w:rPr>
          <w:rFonts w:ascii="黑体" w:hAnsi="黑体" w:eastAsia="黑体" w:cs="黑体"/>
          <w:kern w:val="0"/>
          <w:szCs w:val="21"/>
        </w:rPr>
      </w:pPr>
      <w:r>
        <w:rPr>
          <w:rFonts w:ascii="黑体" w:hAnsi="黑体" w:eastAsia="黑体" w:cs="黑体"/>
          <w:kern w:val="0"/>
          <w:szCs w:val="21"/>
        </w:rPr>
        <w:t>5</w:t>
      </w:r>
      <w:r>
        <w:rPr>
          <w:rFonts w:hint="eastAsia" w:ascii="黑体" w:hAnsi="黑体" w:eastAsia="黑体" w:cs="黑体"/>
          <w:kern w:val="0"/>
          <w:szCs w:val="21"/>
        </w:rPr>
        <w:t>.</w:t>
      </w:r>
      <w:r>
        <w:rPr>
          <w:rFonts w:ascii="黑体" w:hAnsi="黑体" w:eastAsia="黑体" w:cs="黑体"/>
          <w:kern w:val="0"/>
          <w:szCs w:val="21"/>
        </w:rPr>
        <w:t xml:space="preserve">6 </w:t>
      </w:r>
      <w:r>
        <w:rPr>
          <w:rFonts w:hint="eastAsia" w:ascii="黑体" w:hAnsi="黑体" w:eastAsia="黑体" w:cs="黑体"/>
          <w:kern w:val="0"/>
          <w:szCs w:val="21"/>
        </w:rPr>
        <w:t>资金</w:t>
      </w:r>
    </w:p>
    <w:p>
      <w:pPr>
        <w:widowControl/>
        <w:rPr>
          <w:rFonts w:ascii="宋体" w:hAnsi="宋体" w:cs="宋体"/>
          <w:szCs w:val="21"/>
        </w:rPr>
      </w:pPr>
      <w:r>
        <w:rPr>
          <w:rFonts w:ascii="黑体" w:hAnsi="黑体" w:eastAsia="黑体" w:cs="黑体"/>
          <w:szCs w:val="21"/>
        </w:rPr>
        <w:t>5</w:t>
      </w:r>
      <w:r>
        <w:rPr>
          <w:rFonts w:hint="eastAsia" w:ascii="黑体" w:hAnsi="黑体" w:eastAsia="黑体" w:cs="黑体"/>
          <w:szCs w:val="21"/>
        </w:rPr>
        <w:t>.</w:t>
      </w:r>
      <w:r>
        <w:rPr>
          <w:rFonts w:ascii="黑体" w:hAnsi="黑体" w:eastAsia="黑体" w:cs="黑体"/>
          <w:szCs w:val="21"/>
        </w:rPr>
        <w:t>6</w:t>
      </w:r>
      <w:r>
        <w:rPr>
          <w:rFonts w:hint="eastAsia" w:ascii="黑体" w:hAnsi="黑体" w:eastAsia="黑体" w:cs="黑体"/>
          <w:szCs w:val="21"/>
        </w:rPr>
        <w:t xml:space="preserve">.1 </w:t>
      </w:r>
      <w:r>
        <w:rPr>
          <w:rFonts w:hint="eastAsia" w:ascii="宋体" w:hAnsi="宋体" w:cs="宋体"/>
          <w:szCs w:val="21"/>
        </w:rPr>
        <w:t>文化馆年度文化活动经费，包括人员经费、事业经费、重点文化活动经费、免费开放政府配套经费等等，应列入政府资金预算。</w:t>
      </w:r>
    </w:p>
    <w:p>
      <w:pPr>
        <w:widowControl/>
        <w:rPr>
          <w:rFonts w:ascii="宋体" w:hAnsi="宋体" w:cs="宋体"/>
          <w:b/>
          <w:szCs w:val="21"/>
        </w:rPr>
      </w:pPr>
      <w:r>
        <w:rPr>
          <w:rFonts w:ascii="黑体" w:hAnsi="黑体" w:eastAsia="黑体" w:cs="黑体"/>
          <w:szCs w:val="21"/>
        </w:rPr>
        <w:t>5</w:t>
      </w:r>
      <w:r>
        <w:rPr>
          <w:rFonts w:hint="eastAsia" w:ascii="黑体" w:hAnsi="黑体" w:eastAsia="黑体" w:cs="黑体"/>
          <w:szCs w:val="21"/>
        </w:rPr>
        <w:t>.</w:t>
      </w:r>
      <w:r>
        <w:rPr>
          <w:rFonts w:ascii="黑体" w:hAnsi="黑体" w:eastAsia="黑体" w:cs="黑体"/>
          <w:szCs w:val="21"/>
        </w:rPr>
        <w:t>6</w:t>
      </w:r>
      <w:r>
        <w:rPr>
          <w:rFonts w:hint="eastAsia" w:ascii="黑体" w:hAnsi="黑体" w:eastAsia="黑体" w:cs="黑体"/>
          <w:szCs w:val="21"/>
        </w:rPr>
        <w:t xml:space="preserve">.2 </w:t>
      </w:r>
      <w:r>
        <w:rPr>
          <w:rFonts w:hint="eastAsia" w:ascii="宋体" w:hAnsi="宋体" w:cs="黑体"/>
          <w:szCs w:val="21"/>
        </w:rPr>
        <w:t>文化馆应</w:t>
      </w:r>
      <w:r>
        <w:rPr>
          <w:rFonts w:hint="eastAsia" w:ascii="宋体" w:hAnsi="宋体" w:cs="宋体"/>
          <w:bCs/>
          <w:kern w:val="0"/>
          <w:szCs w:val="21"/>
        </w:rPr>
        <w:t>根据</w:t>
      </w:r>
      <w:r>
        <w:rPr>
          <w:rFonts w:ascii="宋体" w:hAnsi="宋体" w:cs="宋体"/>
          <w:bCs/>
          <w:kern w:val="0"/>
          <w:szCs w:val="21"/>
        </w:rPr>
        <w:t>每年的重点文化活动</w:t>
      </w:r>
      <w:r>
        <w:rPr>
          <w:rFonts w:hint="eastAsia" w:ascii="宋体" w:hAnsi="宋体" w:cs="宋体"/>
          <w:bCs/>
          <w:kern w:val="0"/>
          <w:szCs w:val="21"/>
        </w:rPr>
        <w:t>内容和</w:t>
      </w:r>
      <w:r>
        <w:rPr>
          <w:rFonts w:ascii="宋体" w:hAnsi="宋体" w:cs="宋体"/>
          <w:bCs/>
          <w:kern w:val="0"/>
          <w:szCs w:val="21"/>
        </w:rPr>
        <w:t>规模</w:t>
      </w:r>
      <w:r>
        <w:rPr>
          <w:rFonts w:hint="eastAsia" w:ascii="宋体" w:hAnsi="宋体" w:cs="宋体"/>
          <w:bCs/>
          <w:kern w:val="0"/>
          <w:szCs w:val="21"/>
        </w:rPr>
        <w:t>的实际情况</w:t>
      </w:r>
      <w:r>
        <w:rPr>
          <w:rFonts w:ascii="宋体" w:hAnsi="宋体" w:cs="宋体"/>
          <w:bCs/>
          <w:kern w:val="0"/>
          <w:szCs w:val="21"/>
        </w:rPr>
        <w:t>，</w:t>
      </w:r>
      <w:r>
        <w:rPr>
          <w:rFonts w:hint="eastAsia" w:ascii="宋体" w:hAnsi="宋体" w:cs="宋体"/>
          <w:bCs/>
          <w:kern w:val="0"/>
          <w:szCs w:val="21"/>
        </w:rPr>
        <w:t>作出文化</w:t>
      </w:r>
      <w:r>
        <w:rPr>
          <w:rFonts w:ascii="宋体" w:hAnsi="宋体" w:cs="宋体"/>
          <w:bCs/>
          <w:kern w:val="0"/>
          <w:szCs w:val="21"/>
        </w:rPr>
        <w:t>活动经费</w:t>
      </w:r>
      <w:r>
        <w:rPr>
          <w:rFonts w:hint="eastAsia" w:ascii="宋体" w:hAnsi="宋体" w:cs="宋体"/>
          <w:bCs/>
          <w:kern w:val="0"/>
          <w:szCs w:val="21"/>
        </w:rPr>
        <w:t>的</w:t>
      </w:r>
      <w:r>
        <w:rPr>
          <w:rFonts w:ascii="宋体" w:hAnsi="宋体" w:cs="宋体"/>
          <w:bCs/>
          <w:kern w:val="0"/>
          <w:szCs w:val="21"/>
        </w:rPr>
        <w:t>专项报告，</w:t>
      </w:r>
      <w:r>
        <w:rPr>
          <w:rFonts w:hint="eastAsia" w:ascii="宋体" w:hAnsi="宋体" w:cs="宋体"/>
          <w:bCs/>
          <w:kern w:val="0"/>
          <w:szCs w:val="21"/>
        </w:rPr>
        <w:t>政府财政部门应当</w:t>
      </w:r>
      <w:r>
        <w:rPr>
          <w:rFonts w:ascii="宋体" w:hAnsi="宋体" w:cs="宋体"/>
          <w:bCs/>
          <w:kern w:val="0"/>
          <w:szCs w:val="21"/>
        </w:rPr>
        <w:t>单独列支。</w:t>
      </w:r>
    </w:p>
    <w:p>
      <w:pPr>
        <w:rPr>
          <w:rFonts w:ascii="宋体" w:hAnsi="宋体" w:cs="宋体"/>
          <w:b/>
          <w:szCs w:val="21"/>
        </w:rPr>
      </w:pPr>
      <w:r>
        <w:rPr>
          <w:rFonts w:ascii="黑体" w:hAnsi="黑体" w:eastAsia="黑体" w:cs="黑体"/>
          <w:szCs w:val="21"/>
        </w:rPr>
        <w:t>5</w:t>
      </w:r>
      <w:r>
        <w:rPr>
          <w:rFonts w:hint="eastAsia" w:ascii="黑体" w:hAnsi="黑体" w:eastAsia="黑体" w:cs="黑体"/>
          <w:szCs w:val="21"/>
        </w:rPr>
        <w:t>.</w:t>
      </w:r>
      <w:r>
        <w:rPr>
          <w:rFonts w:ascii="黑体" w:hAnsi="黑体" w:eastAsia="黑体" w:cs="黑体"/>
          <w:szCs w:val="21"/>
        </w:rPr>
        <w:t>6</w:t>
      </w:r>
      <w:r>
        <w:rPr>
          <w:rFonts w:hint="eastAsia" w:ascii="黑体" w:hAnsi="黑体" w:eastAsia="黑体" w:cs="黑体"/>
          <w:szCs w:val="21"/>
        </w:rPr>
        <w:t xml:space="preserve">.3 </w:t>
      </w:r>
      <w:r>
        <w:rPr>
          <w:rFonts w:hint="eastAsia" w:ascii="宋体" w:hAnsi="宋体" w:cs="宋体"/>
          <w:szCs w:val="21"/>
        </w:rPr>
        <w:t>政府应为管辖的文化馆分馆配备相应工作人员或提供人员保障资金，保障文化馆分馆服务人员满足服务需求。</w:t>
      </w:r>
    </w:p>
    <w:p>
      <w:pPr>
        <w:rPr>
          <w:szCs w:val="21"/>
        </w:rPr>
      </w:pPr>
    </w:p>
    <w:p>
      <w:pPr>
        <w:pStyle w:val="4"/>
        <w:spacing w:before="0" w:after="0" w:line="360" w:lineRule="auto"/>
        <w:rPr>
          <w:rFonts w:ascii="黑体" w:hAnsi="黑体" w:eastAsia="黑体" w:cs="黑体"/>
          <w:sz w:val="21"/>
          <w:szCs w:val="21"/>
        </w:rPr>
      </w:pPr>
      <w:bookmarkStart w:id="17" w:name="_Toc86149962"/>
      <w:r>
        <w:rPr>
          <w:rFonts w:ascii="黑体" w:hAnsi="黑体" w:eastAsia="黑体"/>
          <w:b w:val="0"/>
          <w:sz w:val="21"/>
          <w:szCs w:val="21"/>
        </w:rPr>
        <w:t>6</w:t>
      </w:r>
      <w:r>
        <w:rPr>
          <w:rFonts w:hint="eastAsia" w:ascii="黑体" w:hAnsi="黑体" w:eastAsia="黑体"/>
          <w:b w:val="0"/>
          <w:sz w:val="21"/>
          <w:szCs w:val="21"/>
        </w:rPr>
        <w:t xml:space="preserve">  服务能力</w:t>
      </w:r>
      <w:bookmarkEnd w:id="17"/>
    </w:p>
    <w:p>
      <w:pPr>
        <w:spacing w:line="360" w:lineRule="auto"/>
        <w:rPr>
          <w:rFonts w:ascii="黑体" w:hAnsi="黑体" w:eastAsia="黑体" w:cs="黑体"/>
          <w:kern w:val="0"/>
          <w:szCs w:val="21"/>
        </w:rPr>
      </w:pPr>
      <w:r>
        <w:rPr>
          <w:rFonts w:ascii="黑体" w:hAnsi="黑体" w:eastAsia="黑体" w:cs="黑体"/>
          <w:kern w:val="0"/>
          <w:szCs w:val="21"/>
        </w:rPr>
        <w:t xml:space="preserve">6.1 </w:t>
      </w:r>
      <w:r>
        <w:rPr>
          <w:rFonts w:hint="eastAsia" w:ascii="黑体" w:hAnsi="黑体" w:eastAsia="黑体" w:cs="黑体"/>
          <w:kern w:val="0"/>
          <w:szCs w:val="21"/>
        </w:rPr>
        <w:t>管理制度</w:t>
      </w:r>
    </w:p>
    <w:p>
      <w:pPr>
        <w:pStyle w:val="19"/>
        <w:tabs>
          <w:tab w:val="center" w:pos="4153"/>
          <w:tab w:val="right" w:pos="8306"/>
        </w:tabs>
        <w:jc w:val="both"/>
        <w:rPr>
          <w:rFonts w:ascii="宋体" w:hAnsi="宋体"/>
          <w:sz w:val="21"/>
          <w:szCs w:val="21"/>
        </w:rPr>
      </w:pPr>
      <w:r>
        <w:rPr>
          <w:rFonts w:ascii="黑体" w:hAnsi="黑体" w:eastAsia="黑体"/>
          <w:sz w:val="21"/>
          <w:szCs w:val="21"/>
        </w:rPr>
        <w:t>6.1.1</w:t>
      </w:r>
      <w:r>
        <w:rPr>
          <w:rFonts w:ascii="宋体" w:hAnsi="宋体"/>
          <w:sz w:val="21"/>
          <w:szCs w:val="21"/>
        </w:rPr>
        <w:t xml:space="preserve"> </w:t>
      </w:r>
      <w:r>
        <w:rPr>
          <w:rFonts w:hint="eastAsia" w:ascii="宋体" w:hAnsi="宋体"/>
          <w:sz w:val="21"/>
          <w:szCs w:val="21"/>
        </w:rPr>
        <w:t>文化馆应制定和健全安全管理制度以及各项紧急应对预案和措施。</w:t>
      </w:r>
    </w:p>
    <w:p>
      <w:pPr>
        <w:tabs>
          <w:tab w:val="center" w:pos="4153"/>
          <w:tab w:val="right" w:pos="8306"/>
        </w:tabs>
        <w:snapToGrid w:val="0"/>
        <w:rPr>
          <w:rFonts w:hint="eastAsia" w:ascii="宋体" w:hAnsi="宋体" w:cs="宋体"/>
          <w:szCs w:val="21"/>
          <w:shd w:val="clear" w:color="auto" w:fill="FFFFFF"/>
        </w:rPr>
      </w:pPr>
      <w:r>
        <w:rPr>
          <w:rFonts w:ascii="黑体" w:hAnsi="黑体" w:eastAsia="黑体" w:cs="黑体"/>
          <w:szCs w:val="21"/>
        </w:rPr>
        <w:t>6</w:t>
      </w:r>
      <w:r>
        <w:rPr>
          <w:rFonts w:hint="eastAsia" w:ascii="黑体" w:hAnsi="黑体" w:eastAsia="黑体" w:cs="黑体"/>
          <w:szCs w:val="21"/>
        </w:rPr>
        <w:t>.1.</w:t>
      </w:r>
      <w:r>
        <w:rPr>
          <w:rFonts w:ascii="黑体" w:hAnsi="黑体" w:eastAsia="黑体" w:cs="黑体"/>
          <w:szCs w:val="21"/>
        </w:rPr>
        <w:t>2</w:t>
      </w:r>
      <w:r>
        <w:rPr>
          <w:rFonts w:hint="eastAsia"/>
          <w:szCs w:val="21"/>
        </w:rPr>
        <w:t xml:space="preserve"> </w:t>
      </w:r>
      <w:r>
        <w:rPr>
          <w:rFonts w:hint="eastAsia" w:ascii="宋体" w:hAnsi="宋体" w:cs="宋体"/>
          <w:szCs w:val="21"/>
          <w:shd w:val="clear" w:color="auto" w:fill="FFFFFF"/>
        </w:rPr>
        <w:t>文化馆应制定健全的母婴室管理制度，明确工作人员职责，切实做好日常管理、设施维护、清洁消毒等工作，确保专室专用，保证设施正常使用、整洁卫生。</w:t>
      </w:r>
    </w:p>
    <w:p>
      <w:pPr>
        <w:spacing w:line="360" w:lineRule="auto"/>
        <w:rPr>
          <w:rFonts w:ascii="黑体" w:hAnsi="黑体" w:eastAsia="黑体" w:cs="黑体"/>
          <w:szCs w:val="21"/>
        </w:rPr>
      </w:pPr>
      <w:r>
        <w:rPr>
          <w:rFonts w:ascii="黑体" w:hAnsi="黑体" w:eastAsia="黑体" w:cs="黑体"/>
          <w:kern w:val="0"/>
          <w:szCs w:val="21"/>
        </w:rPr>
        <w:t xml:space="preserve">6.2 </w:t>
      </w:r>
      <w:r>
        <w:rPr>
          <w:rFonts w:hint="eastAsia" w:ascii="黑体" w:hAnsi="黑体" w:eastAsia="黑体" w:cs="黑体"/>
          <w:kern w:val="0"/>
          <w:szCs w:val="21"/>
        </w:rPr>
        <w:t>服务公示</w:t>
      </w:r>
    </w:p>
    <w:p>
      <w:pPr>
        <w:widowControl/>
        <w:rPr>
          <w:szCs w:val="21"/>
        </w:rPr>
      </w:pPr>
      <w:r>
        <w:rPr>
          <w:rFonts w:ascii="黑体" w:hAnsi="黑体" w:eastAsia="黑体"/>
          <w:szCs w:val="21"/>
        </w:rPr>
        <w:t>6.2.1</w:t>
      </w:r>
      <w:r>
        <w:rPr>
          <w:rFonts w:hint="eastAsia" w:ascii="黑体" w:hAnsi="黑体" w:eastAsia="黑体"/>
          <w:szCs w:val="21"/>
        </w:rPr>
        <w:t xml:space="preserve"> </w:t>
      </w:r>
      <w:r>
        <w:rPr>
          <w:rFonts w:hint="eastAsia" w:ascii="宋体" w:hAnsi="宋体" w:cs="宋体"/>
          <w:kern w:val="0"/>
          <w:szCs w:val="21"/>
        </w:rPr>
        <w:t>文化</w:t>
      </w:r>
      <w:r>
        <w:rPr>
          <w:rFonts w:ascii="宋体" w:hAnsi="宋体" w:cs="宋体"/>
          <w:kern w:val="0"/>
          <w:szCs w:val="21"/>
        </w:rPr>
        <w:t>馆</w:t>
      </w:r>
      <w:r>
        <w:rPr>
          <w:rFonts w:hint="eastAsia" w:ascii="宋体" w:hAnsi="宋体" w:cs="宋体"/>
          <w:kern w:val="0"/>
          <w:szCs w:val="21"/>
        </w:rPr>
        <w:t>应通过文化</w:t>
      </w:r>
      <w:r>
        <w:rPr>
          <w:rFonts w:ascii="宋体" w:hAnsi="宋体" w:cs="宋体"/>
          <w:kern w:val="0"/>
          <w:szCs w:val="21"/>
        </w:rPr>
        <w:t>馆网站</w:t>
      </w:r>
      <w:r>
        <w:rPr>
          <w:rFonts w:hint="eastAsia" w:ascii="宋体" w:hAnsi="宋体" w:cs="宋体"/>
          <w:kern w:val="0"/>
          <w:szCs w:val="21"/>
        </w:rPr>
        <w:t>、</w:t>
      </w:r>
      <w:r>
        <w:rPr>
          <w:rFonts w:ascii="宋体" w:hAnsi="宋体" w:cs="宋体"/>
          <w:kern w:val="0"/>
          <w:szCs w:val="21"/>
        </w:rPr>
        <w:t>公众号和场馆公示牌等形式，向</w:t>
      </w:r>
      <w:r>
        <w:rPr>
          <w:rFonts w:hint="eastAsia" w:ascii="宋体" w:hAnsi="宋体" w:cs="宋体"/>
          <w:kern w:val="0"/>
          <w:szCs w:val="21"/>
        </w:rPr>
        <w:t>全</w:t>
      </w:r>
      <w:r>
        <w:rPr>
          <w:rFonts w:ascii="宋体" w:hAnsi="宋体" w:cs="宋体"/>
          <w:kern w:val="0"/>
          <w:szCs w:val="21"/>
        </w:rPr>
        <w:t>社会公示</w:t>
      </w:r>
      <w:r>
        <w:rPr>
          <w:rFonts w:hint="eastAsia" w:ascii="宋体" w:hAnsi="宋体" w:cs="宋体"/>
          <w:kern w:val="0"/>
          <w:szCs w:val="21"/>
        </w:rPr>
        <w:t>文化馆</w:t>
      </w:r>
      <w:r>
        <w:rPr>
          <w:rFonts w:hint="eastAsia" w:ascii="宋体" w:hAnsi="宋体" w:cs="宋体"/>
          <w:szCs w:val="21"/>
        </w:rPr>
        <w:t>服务项目、服务内容、服务时间、服务地点等信息要素</w:t>
      </w:r>
      <w:r>
        <w:rPr>
          <w:rFonts w:ascii="宋体" w:hAnsi="宋体" w:cs="宋体"/>
          <w:kern w:val="0"/>
          <w:szCs w:val="21"/>
        </w:rPr>
        <w:t>。公示位置和</w:t>
      </w:r>
      <w:r>
        <w:rPr>
          <w:rFonts w:hint="eastAsia" w:ascii="宋体" w:hAnsi="宋体" w:cs="宋体"/>
          <w:kern w:val="0"/>
          <w:szCs w:val="21"/>
        </w:rPr>
        <w:t>标识</w:t>
      </w:r>
      <w:r>
        <w:rPr>
          <w:rFonts w:ascii="宋体" w:hAnsi="宋体" w:cs="宋体"/>
          <w:kern w:val="0"/>
          <w:szCs w:val="21"/>
        </w:rPr>
        <w:t>应醒目，内容更新应及时。</w:t>
      </w:r>
    </w:p>
    <w:p>
      <w:pPr>
        <w:tabs>
          <w:tab w:val="center" w:pos="4153"/>
          <w:tab w:val="right" w:pos="8306"/>
        </w:tabs>
        <w:snapToGrid w:val="0"/>
        <w:rPr>
          <w:rFonts w:hint="eastAsia" w:ascii="宋体" w:hAnsi="宋体"/>
          <w:szCs w:val="21"/>
        </w:rPr>
      </w:pPr>
      <w:r>
        <w:rPr>
          <w:rFonts w:ascii="黑体" w:hAnsi="黑体" w:eastAsia="黑体"/>
          <w:szCs w:val="21"/>
        </w:rPr>
        <w:t>6.2.</w:t>
      </w:r>
      <w:r>
        <w:rPr>
          <w:rFonts w:hint="eastAsia" w:ascii="黑体" w:hAnsi="黑体" w:eastAsia="黑体"/>
          <w:szCs w:val="21"/>
        </w:rPr>
        <w:t xml:space="preserve">2 </w:t>
      </w:r>
      <w:r>
        <w:rPr>
          <w:rFonts w:hint="eastAsia" w:ascii="宋体" w:hAnsi="宋体"/>
          <w:szCs w:val="21"/>
        </w:rPr>
        <w:t>文化馆因维修等原因需要暂时闭馆，应经上级文化行政主管部门同意后，提前一周公告，特殊情况地震、暴雨、雷电等自然灾害应及时停止服务并发布公告。</w:t>
      </w:r>
    </w:p>
    <w:p>
      <w:pPr>
        <w:spacing w:line="360" w:lineRule="auto"/>
        <w:rPr>
          <w:rFonts w:ascii="黑体" w:hAnsi="黑体" w:eastAsia="黑体" w:cs="黑体"/>
          <w:kern w:val="0"/>
          <w:szCs w:val="21"/>
        </w:rPr>
      </w:pPr>
      <w:r>
        <w:rPr>
          <w:rFonts w:ascii="黑体" w:hAnsi="黑体" w:eastAsia="黑体" w:cs="黑体"/>
          <w:kern w:val="0"/>
          <w:szCs w:val="21"/>
        </w:rPr>
        <w:t>6</w:t>
      </w:r>
      <w:r>
        <w:rPr>
          <w:rFonts w:hint="eastAsia" w:ascii="黑体" w:hAnsi="黑体" w:eastAsia="黑体" w:cs="黑体"/>
          <w:kern w:val="0"/>
          <w:szCs w:val="21"/>
        </w:rPr>
        <w:t>.</w:t>
      </w:r>
      <w:r>
        <w:rPr>
          <w:rFonts w:ascii="黑体" w:hAnsi="黑体" w:eastAsia="黑体" w:cs="黑体"/>
          <w:kern w:val="0"/>
          <w:szCs w:val="21"/>
        </w:rPr>
        <w:t>3</w:t>
      </w:r>
      <w:r>
        <w:rPr>
          <w:rFonts w:hint="eastAsia" w:ascii="黑体" w:hAnsi="黑体" w:eastAsia="黑体" w:cs="黑体"/>
          <w:kern w:val="0"/>
          <w:szCs w:val="21"/>
        </w:rPr>
        <w:t xml:space="preserve"> 基本服务</w:t>
      </w:r>
    </w:p>
    <w:p>
      <w:pPr>
        <w:rPr>
          <w:rFonts w:ascii="宋体" w:hAnsi="宋体" w:cs="宋体"/>
          <w:szCs w:val="21"/>
        </w:rPr>
      </w:pPr>
      <w:r>
        <w:rPr>
          <w:rFonts w:ascii="黑体" w:hAnsi="黑体" w:eastAsia="黑体" w:cs="黑体"/>
          <w:szCs w:val="21"/>
        </w:rPr>
        <w:t>6</w:t>
      </w:r>
      <w:r>
        <w:rPr>
          <w:rFonts w:hint="eastAsia" w:ascii="黑体" w:hAnsi="黑体" w:eastAsia="黑体" w:cs="黑体"/>
          <w:szCs w:val="21"/>
        </w:rPr>
        <w:t>.</w:t>
      </w:r>
      <w:r>
        <w:rPr>
          <w:rFonts w:ascii="黑体" w:hAnsi="黑体" w:eastAsia="黑体" w:cs="黑体"/>
          <w:szCs w:val="21"/>
        </w:rPr>
        <w:t>3</w:t>
      </w:r>
      <w:r>
        <w:rPr>
          <w:rFonts w:hint="eastAsia" w:ascii="黑体" w:hAnsi="黑体" w:eastAsia="黑体" w:cs="黑体"/>
          <w:szCs w:val="21"/>
        </w:rPr>
        <w:t xml:space="preserve">.1 </w:t>
      </w:r>
      <w:r>
        <w:rPr>
          <w:rFonts w:hint="eastAsia" w:ascii="宋体" w:hAnsi="宋体" w:cs="宋体"/>
          <w:szCs w:val="21"/>
        </w:rPr>
        <w:t>文化馆应按照《“十四五”文化和旅游规划》、《“十四五”公共文化规划》的任务，结合本地实际，制定本地文化活动计划并组织实施。</w:t>
      </w:r>
    </w:p>
    <w:p>
      <w:pPr>
        <w:widowControl/>
        <w:rPr>
          <w:rFonts w:ascii="宋体" w:hAnsi="宋体" w:cs="宋体"/>
          <w:bCs/>
          <w:kern w:val="0"/>
          <w:szCs w:val="21"/>
        </w:rPr>
      </w:pPr>
      <w:r>
        <w:rPr>
          <w:rFonts w:ascii="黑体" w:hAnsi="黑体" w:eastAsia="黑体" w:cs="宋体"/>
          <w:bCs/>
          <w:kern w:val="0"/>
          <w:szCs w:val="21"/>
        </w:rPr>
        <w:t>6.3</w:t>
      </w:r>
      <w:r>
        <w:rPr>
          <w:rFonts w:hint="eastAsia" w:ascii="黑体" w:hAnsi="黑体" w:eastAsia="黑体" w:cs="宋体"/>
          <w:bCs/>
          <w:kern w:val="0"/>
          <w:szCs w:val="21"/>
        </w:rPr>
        <w:t>.</w:t>
      </w:r>
      <w:r>
        <w:rPr>
          <w:rFonts w:ascii="黑体" w:hAnsi="黑体" w:eastAsia="黑体" w:cs="宋体"/>
          <w:bCs/>
          <w:kern w:val="0"/>
          <w:szCs w:val="21"/>
        </w:rPr>
        <w:t xml:space="preserve">2 </w:t>
      </w:r>
      <w:r>
        <w:rPr>
          <w:rFonts w:hint="eastAsia" w:ascii="宋体" w:hAnsi="宋体" w:cs="宋体"/>
          <w:bCs/>
          <w:kern w:val="0"/>
          <w:szCs w:val="21"/>
        </w:rPr>
        <w:t>县级文化馆应当</w:t>
      </w:r>
      <w:r>
        <w:rPr>
          <w:rFonts w:ascii="宋体" w:hAnsi="宋体" w:cs="宋体"/>
          <w:bCs/>
          <w:kern w:val="0"/>
          <w:szCs w:val="21"/>
        </w:rPr>
        <w:t>在人口居住相对集中的乡镇</w:t>
      </w:r>
      <w:r>
        <w:rPr>
          <w:rFonts w:hint="eastAsia" w:ascii="宋体" w:hAnsi="宋体" w:cs="宋体"/>
          <w:bCs/>
          <w:kern w:val="0"/>
          <w:szCs w:val="21"/>
        </w:rPr>
        <w:t>（</w:t>
      </w:r>
      <w:r>
        <w:rPr>
          <w:rFonts w:ascii="宋体" w:hAnsi="宋体" w:cs="宋体"/>
          <w:bCs/>
          <w:kern w:val="0"/>
          <w:szCs w:val="21"/>
        </w:rPr>
        <w:t>街道</w:t>
      </w:r>
      <w:r>
        <w:rPr>
          <w:rFonts w:hint="eastAsia" w:ascii="宋体" w:hAnsi="宋体" w:cs="宋体"/>
          <w:bCs/>
          <w:kern w:val="0"/>
          <w:szCs w:val="21"/>
        </w:rPr>
        <w:t>）、</w:t>
      </w:r>
      <w:r>
        <w:rPr>
          <w:rFonts w:ascii="宋体" w:hAnsi="宋体" w:cs="宋体"/>
          <w:bCs/>
          <w:kern w:val="0"/>
          <w:szCs w:val="21"/>
        </w:rPr>
        <w:t>社区</w:t>
      </w:r>
      <w:r>
        <w:rPr>
          <w:rFonts w:hint="eastAsia" w:ascii="宋体" w:hAnsi="宋体" w:cs="宋体"/>
          <w:bCs/>
          <w:kern w:val="0"/>
          <w:szCs w:val="21"/>
        </w:rPr>
        <w:t>、</w:t>
      </w:r>
      <w:r>
        <w:rPr>
          <w:rFonts w:ascii="宋体" w:hAnsi="宋体" w:cs="宋体"/>
          <w:bCs/>
          <w:kern w:val="0"/>
          <w:szCs w:val="21"/>
        </w:rPr>
        <w:t>新建居民小区，</w:t>
      </w:r>
      <w:r>
        <w:rPr>
          <w:rFonts w:hint="eastAsia" w:ascii="宋体" w:hAnsi="宋体" w:cs="宋体"/>
          <w:bCs/>
          <w:kern w:val="0"/>
          <w:szCs w:val="21"/>
        </w:rPr>
        <w:t>可</w:t>
      </w:r>
      <w:r>
        <w:rPr>
          <w:rFonts w:ascii="宋体" w:hAnsi="宋体" w:cs="宋体"/>
          <w:bCs/>
          <w:kern w:val="0"/>
          <w:szCs w:val="21"/>
        </w:rPr>
        <w:t>根据资源情况，努力建设</w:t>
      </w:r>
      <w:r>
        <w:rPr>
          <w:rFonts w:hint="eastAsia" w:ascii="宋体" w:hAnsi="宋体" w:cs="宋体"/>
          <w:bCs/>
          <w:kern w:val="0"/>
          <w:szCs w:val="21"/>
        </w:rPr>
        <w:t>具有</w:t>
      </w:r>
      <w:r>
        <w:rPr>
          <w:rFonts w:ascii="宋体" w:hAnsi="宋体" w:cs="宋体"/>
          <w:bCs/>
          <w:kern w:val="0"/>
          <w:szCs w:val="21"/>
        </w:rPr>
        <w:t>当地文化特色</w:t>
      </w:r>
      <w:r>
        <w:rPr>
          <w:rFonts w:hint="eastAsia" w:ascii="宋体" w:hAnsi="宋体" w:cs="宋体"/>
          <w:bCs/>
          <w:kern w:val="0"/>
          <w:szCs w:val="21"/>
        </w:rPr>
        <w:t>的文化</w:t>
      </w:r>
      <w:r>
        <w:rPr>
          <w:rFonts w:ascii="宋体" w:hAnsi="宋体" w:cs="宋体"/>
          <w:bCs/>
          <w:kern w:val="0"/>
          <w:szCs w:val="21"/>
        </w:rPr>
        <w:t>分馆</w:t>
      </w:r>
      <w:r>
        <w:rPr>
          <w:rFonts w:hint="eastAsia" w:ascii="宋体" w:hAnsi="宋体" w:cs="宋体"/>
          <w:bCs/>
          <w:kern w:val="0"/>
          <w:szCs w:val="21"/>
        </w:rPr>
        <w:t>，以满足群众文化需求。</w:t>
      </w:r>
    </w:p>
    <w:p>
      <w:pPr>
        <w:widowControl/>
        <w:rPr>
          <w:szCs w:val="21"/>
        </w:rPr>
      </w:pPr>
      <w:r>
        <w:rPr>
          <w:rFonts w:ascii="黑体" w:hAnsi="黑体" w:eastAsia="黑体" w:cs="黑体"/>
          <w:bCs/>
          <w:kern w:val="0"/>
          <w:szCs w:val="21"/>
        </w:rPr>
        <w:t>6</w:t>
      </w:r>
      <w:r>
        <w:rPr>
          <w:rFonts w:hint="eastAsia" w:ascii="黑体" w:hAnsi="黑体" w:eastAsia="黑体" w:cs="黑体"/>
          <w:bCs/>
          <w:kern w:val="0"/>
          <w:szCs w:val="21"/>
        </w:rPr>
        <w:t>.</w:t>
      </w:r>
      <w:r>
        <w:rPr>
          <w:rFonts w:ascii="黑体" w:hAnsi="黑体" w:eastAsia="黑体" w:cs="黑体"/>
          <w:bCs/>
          <w:kern w:val="0"/>
          <w:szCs w:val="21"/>
        </w:rPr>
        <w:t>3</w:t>
      </w:r>
      <w:r>
        <w:rPr>
          <w:rFonts w:hint="eastAsia" w:ascii="黑体" w:hAnsi="黑体" w:eastAsia="黑体" w:cs="黑体"/>
          <w:bCs/>
          <w:kern w:val="0"/>
          <w:szCs w:val="21"/>
        </w:rPr>
        <w:t>.</w:t>
      </w:r>
      <w:r>
        <w:rPr>
          <w:rFonts w:ascii="黑体" w:hAnsi="黑体" w:eastAsia="黑体" w:cs="黑体"/>
          <w:bCs/>
          <w:kern w:val="0"/>
          <w:szCs w:val="21"/>
        </w:rPr>
        <w:t>3</w:t>
      </w:r>
      <w:r>
        <w:rPr>
          <w:rFonts w:hint="eastAsia" w:ascii="黑体" w:hAnsi="黑体" w:eastAsia="黑体" w:cs="黑体"/>
          <w:bCs/>
          <w:kern w:val="0"/>
          <w:szCs w:val="21"/>
        </w:rPr>
        <w:t xml:space="preserve"> </w:t>
      </w:r>
      <w:r>
        <w:rPr>
          <w:rFonts w:hint="eastAsia" w:ascii="宋体" w:hAnsi="宋体" w:cs="宋体"/>
          <w:bCs/>
          <w:kern w:val="0"/>
          <w:szCs w:val="21"/>
        </w:rPr>
        <w:t>文化馆应</w:t>
      </w:r>
      <w:r>
        <w:rPr>
          <w:rFonts w:hint="eastAsia" w:ascii="宋体" w:hAnsi="宋体" w:cs="宋体"/>
          <w:szCs w:val="21"/>
        </w:rPr>
        <w:t>实行免费开放，并提供基本的免费服务，如免费停车、免费开水供应、免费存包、免费医药、免费提供老花镜等。</w:t>
      </w:r>
    </w:p>
    <w:p>
      <w:pPr>
        <w:widowControl/>
        <w:rPr>
          <w:rFonts w:ascii="宋体" w:hAnsi="宋体" w:cs="宋体"/>
          <w:bCs/>
          <w:kern w:val="0"/>
          <w:szCs w:val="21"/>
        </w:rPr>
      </w:pPr>
      <w:r>
        <w:rPr>
          <w:rFonts w:ascii="黑体" w:hAnsi="黑体" w:eastAsia="黑体" w:cs="黑体"/>
          <w:szCs w:val="21"/>
        </w:rPr>
        <w:t>6</w:t>
      </w:r>
      <w:r>
        <w:rPr>
          <w:rFonts w:hint="eastAsia" w:ascii="黑体" w:hAnsi="黑体" w:eastAsia="黑体" w:cs="黑体"/>
          <w:szCs w:val="21"/>
        </w:rPr>
        <w:t>.</w:t>
      </w:r>
      <w:r>
        <w:rPr>
          <w:rFonts w:ascii="黑体" w:hAnsi="黑体" w:eastAsia="黑体" w:cs="黑体"/>
          <w:szCs w:val="21"/>
        </w:rPr>
        <w:t>3</w:t>
      </w:r>
      <w:r>
        <w:rPr>
          <w:rFonts w:hint="eastAsia" w:ascii="黑体" w:hAnsi="黑体" w:eastAsia="黑体" w:cs="黑体"/>
          <w:szCs w:val="21"/>
        </w:rPr>
        <w:t>.</w:t>
      </w:r>
      <w:r>
        <w:rPr>
          <w:rFonts w:ascii="黑体" w:hAnsi="黑体" w:eastAsia="黑体" w:cs="黑体"/>
          <w:szCs w:val="21"/>
        </w:rPr>
        <w:t>4</w:t>
      </w:r>
      <w:r>
        <w:rPr>
          <w:rFonts w:hint="eastAsia" w:ascii="黑体" w:hAnsi="黑体" w:eastAsia="黑体" w:cs="黑体"/>
          <w:szCs w:val="21"/>
        </w:rPr>
        <w:t xml:space="preserve"> </w:t>
      </w:r>
      <w:r>
        <w:rPr>
          <w:rFonts w:ascii="宋体" w:hAnsi="宋体" w:cs="宋体"/>
          <w:bCs/>
          <w:kern w:val="0"/>
          <w:szCs w:val="21"/>
        </w:rPr>
        <w:t>文化馆应立足当地特色文化资源如红色文化</w:t>
      </w:r>
      <w:r>
        <w:rPr>
          <w:rFonts w:hint="eastAsia" w:ascii="宋体" w:hAnsi="宋体" w:cs="宋体"/>
          <w:bCs/>
          <w:kern w:val="0"/>
          <w:szCs w:val="21"/>
        </w:rPr>
        <w:t>、</w:t>
      </w:r>
      <w:r>
        <w:rPr>
          <w:rFonts w:ascii="宋体" w:hAnsi="宋体" w:cs="宋体"/>
          <w:bCs/>
          <w:kern w:val="0"/>
          <w:szCs w:val="21"/>
        </w:rPr>
        <w:t>三国文化</w:t>
      </w:r>
      <w:r>
        <w:rPr>
          <w:rFonts w:hint="eastAsia" w:ascii="宋体" w:hAnsi="宋体" w:cs="宋体"/>
          <w:bCs/>
          <w:kern w:val="0"/>
          <w:szCs w:val="21"/>
        </w:rPr>
        <w:t>、钧</w:t>
      </w:r>
      <w:r>
        <w:rPr>
          <w:rFonts w:ascii="宋体" w:hAnsi="宋体" w:cs="宋体"/>
          <w:bCs/>
          <w:kern w:val="0"/>
          <w:szCs w:val="21"/>
        </w:rPr>
        <w:t>瓷文化</w:t>
      </w:r>
      <w:r>
        <w:rPr>
          <w:rFonts w:hint="eastAsia" w:ascii="宋体" w:hAnsi="宋体" w:cs="宋体"/>
          <w:bCs/>
          <w:kern w:val="0"/>
          <w:szCs w:val="21"/>
        </w:rPr>
        <w:t>、</w:t>
      </w:r>
      <w:r>
        <w:rPr>
          <w:rFonts w:ascii="宋体" w:hAnsi="宋体" w:cs="宋体"/>
          <w:bCs/>
          <w:kern w:val="0"/>
          <w:szCs w:val="21"/>
        </w:rPr>
        <w:t>烟</w:t>
      </w:r>
      <w:r>
        <w:rPr>
          <w:rFonts w:hint="eastAsia" w:ascii="宋体" w:hAnsi="宋体" w:cs="宋体"/>
          <w:bCs/>
          <w:kern w:val="0"/>
          <w:szCs w:val="21"/>
        </w:rPr>
        <w:t>草</w:t>
      </w:r>
      <w:r>
        <w:rPr>
          <w:rFonts w:ascii="宋体" w:hAnsi="宋体" w:cs="宋体"/>
          <w:bCs/>
          <w:kern w:val="0"/>
          <w:szCs w:val="21"/>
        </w:rPr>
        <w:t>文化</w:t>
      </w:r>
      <w:r>
        <w:rPr>
          <w:rFonts w:hint="eastAsia" w:ascii="宋体" w:hAnsi="宋体" w:cs="宋体"/>
          <w:bCs/>
          <w:kern w:val="0"/>
          <w:szCs w:val="21"/>
        </w:rPr>
        <w:t>、花木文化、</w:t>
      </w:r>
      <w:r>
        <w:rPr>
          <w:rFonts w:ascii="宋体" w:hAnsi="宋体" w:cs="宋体"/>
          <w:bCs/>
          <w:kern w:val="0"/>
          <w:szCs w:val="21"/>
        </w:rPr>
        <w:t>中医药文化</w:t>
      </w:r>
      <w:r>
        <w:rPr>
          <w:rFonts w:hint="eastAsia" w:ascii="宋体" w:hAnsi="宋体" w:cs="宋体"/>
          <w:bCs/>
          <w:kern w:val="0"/>
          <w:szCs w:val="21"/>
        </w:rPr>
        <w:t>、</w:t>
      </w:r>
      <w:r>
        <w:rPr>
          <w:rFonts w:ascii="宋体" w:hAnsi="宋体" w:cs="宋体"/>
          <w:bCs/>
          <w:kern w:val="0"/>
          <w:szCs w:val="21"/>
        </w:rPr>
        <w:t>非遗</w:t>
      </w:r>
      <w:r>
        <w:rPr>
          <w:rFonts w:hint="eastAsia" w:ascii="宋体" w:hAnsi="宋体" w:cs="宋体"/>
          <w:bCs/>
          <w:kern w:val="0"/>
          <w:szCs w:val="21"/>
        </w:rPr>
        <w:t>物质</w:t>
      </w:r>
      <w:r>
        <w:rPr>
          <w:rFonts w:ascii="宋体" w:hAnsi="宋体" w:cs="宋体"/>
          <w:bCs/>
          <w:kern w:val="0"/>
          <w:szCs w:val="21"/>
        </w:rPr>
        <w:t>文化</w:t>
      </w:r>
      <w:r>
        <w:rPr>
          <w:rFonts w:hint="eastAsia" w:ascii="宋体" w:hAnsi="宋体" w:cs="宋体"/>
          <w:bCs/>
          <w:kern w:val="0"/>
          <w:szCs w:val="21"/>
        </w:rPr>
        <w:t>遗产，</w:t>
      </w:r>
      <w:r>
        <w:rPr>
          <w:rFonts w:ascii="宋体" w:hAnsi="宋体" w:cs="宋体"/>
          <w:bCs/>
          <w:kern w:val="0"/>
          <w:szCs w:val="21"/>
        </w:rPr>
        <w:t>建设不同类型、内容丰富的数字</w:t>
      </w:r>
      <w:r>
        <w:rPr>
          <w:rFonts w:hint="eastAsia" w:ascii="宋体" w:hAnsi="宋体" w:cs="宋体"/>
          <w:bCs/>
          <w:kern w:val="0"/>
          <w:szCs w:val="21"/>
        </w:rPr>
        <w:t>文化</w:t>
      </w:r>
      <w:r>
        <w:rPr>
          <w:rFonts w:ascii="宋体" w:hAnsi="宋体" w:cs="宋体"/>
          <w:bCs/>
          <w:kern w:val="0"/>
          <w:szCs w:val="21"/>
        </w:rPr>
        <w:t>资源库。</w:t>
      </w:r>
    </w:p>
    <w:p>
      <w:pPr>
        <w:widowControl/>
        <w:rPr>
          <w:szCs w:val="21"/>
        </w:rPr>
      </w:pPr>
      <w:r>
        <w:rPr>
          <w:rFonts w:ascii="黑体" w:hAnsi="黑体" w:eastAsia="黑体" w:cs="黑体"/>
          <w:szCs w:val="21"/>
        </w:rPr>
        <w:t>6</w:t>
      </w:r>
      <w:r>
        <w:rPr>
          <w:rFonts w:hint="eastAsia" w:ascii="黑体" w:hAnsi="黑体" w:eastAsia="黑体" w:cs="黑体"/>
          <w:szCs w:val="21"/>
        </w:rPr>
        <w:t>.</w:t>
      </w:r>
      <w:r>
        <w:rPr>
          <w:rFonts w:ascii="黑体" w:hAnsi="黑体" w:eastAsia="黑体" w:cs="黑体"/>
          <w:szCs w:val="21"/>
        </w:rPr>
        <w:t>3</w:t>
      </w:r>
      <w:r>
        <w:rPr>
          <w:rFonts w:hint="eastAsia" w:ascii="黑体" w:hAnsi="黑体" w:eastAsia="黑体" w:cs="黑体"/>
          <w:szCs w:val="21"/>
        </w:rPr>
        <w:t>.</w:t>
      </w:r>
      <w:r>
        <w:rPr>
          <w:rFonts w:ascii="黑体" w:hAnsi="黑体" w:eastAsia="黑体" w:cs="黑体"/>
          <w:szCs w:val="21"/>
        </w:rPr>
        <w:t>5</w:t>
      </w:r>
      <w:r>
        <w:rPr>
          <w:rFonts w:hint="eastAsia" w:ascii="黑体" w:hAnsi="黑体" w:eastAsia="黑体" w:cs="黑体"/>
          <w:szCs w:val="21"/>
        </w:rPr>
        <w:t xml:space="preserve"> </w:t>
      </w:r>
      <w:r>
        <w:rPr>
          <w:rFonts w:hint="eastAsia" w:ascii="宋体" w:hAnsi="宋体" w:cs="宋体"/>
          <w:szCs w:val="21"/>
        </w:rPr>
        <w:t>文化馆应围绕新时代文化工作的创新特点，</w:t>
      </w:r>
      <w:r>
        <w:rPr>
          <w:rFonts w:hint="eastAsia" w:ascii="宋体" w:hAnsi="宋体" w:cs="仿宋"/>
          <w:kern w:val="0"/>
          <w:szCs w:val="21"/>
        </w:rPr>
        <w:t>开展创新服务，如流动服务、阵地服务、数字服务、文化和旅游消费新场景等等。</w:t>
      </w:r>
    </w:p>
    <w:p>
      <w:pPr>
        <w:widowControl/>
        <w:rPr>
          <w:szCs w:val="21"/>
        </w:rPr>
      </w:pPr>
      <w:r>
        <w:rPr>
          <w:rFonts w:ascii="黑体" w:hAnsi="黑体" w:eastAsia="黑体" w:cs="黑体"/>
          <w:szCs w:val="21"/>
        </w:rPr>
        <w:t>6</w:t>
      </w:r>
      <w:r>
        <w:rPr>
          <w:rFonts w:hint="eastAsia" w:ascii="黑体" w:hAnsi="黑体" w:eastAsia="黑体" w:cs="黑体"/>
          <w:szCs w:val="21"/>
        </w:rPr>
        <w:t>.</w:t>
      </w:r>
      <w:r>
        <w:rPr>
          <w:rFonts w:ascii="黑体" w:hAnsi="黑体" w:eastAsia="黑体" w:cs="黑体"/>
          <w:szCs w:val="21"/>
        </w:rPr>
        <w:t>3</w:t>
      </w:r>
      <w:r>
        <w:rPr>
          <w:rFonts w:hint="eastAsia" w:ascii="黑体" w:hAnsi="黑体" w:eastAsia="黑体" w:cs="黑体"/>
          <w:szCs w:val="21"/>
        </w:rPr>
        <w:t>.</w:t>
      </w:r>
      <w:r>
        <w:rPr>
          <w:rFonts w:ascii="黑体" w:hAnsi="黑体" w:eastAsia="黑体" w:cs="黑体"/>
          <w:szCs w:val="21"/>
        </w:rPr>
        <w:t>6</w:t>
      </w:r>
      <w:r>
        <w:rPr>
          <w:rFonts w:hint="eastAsia" w:ascii="黑体" w:hAnsi="黑体" w:eastAsia="黑体" w:cs="黑体"/>
          <w:szCs w:val="21"/>
        </w:rPr>
        <w:t xml:space="preserve"> </w:t>
      </w:r>
      <w:r>
        <w:rPr>
          <w:rFonts w:hint="eastAsia" w:ascii="宋体" w:hAnsi="宋体" w:cs="宋体"/>
          <w:szCs w:val="21"/>
        </w:rPr>
        <w:t>文化馆应加强对地方特色文化文献资料的管理及运用。</w:t>
      </w:r>
    </w:p>
    <w:p>
      <w:pPr>
        <w:rPr>
          <w:szCs w:val="21"/>
        </w:rPr>
      </w:pPr>
      <w:r>
        <w:rPr>
          <w:rFonts w:ascii="黑体" w:hAnsi="黑体" w:eastAsia="黑体" w:cs="黑体"/>
          <w:szCs w:val="21"/>
        </w:rPr>
        <w:t>6</w:t>
      </w:r>
      <w:r>
        <w:rPr>
          <w:rFonts w:hint="eastAsia" w:ascii="黑体" w:hAnsi="黑体" w:eastAsia="黑体" w:cs="黑体"/>
          <w:szCs w:val="21"/>
        </w:rPr>
        <w:t>.</w:t>
      </w:r>
      <w:r>
        <w:rPr>
          <w:rFonts w:ascii="黑体" w:hAnsi="黑体" w:eastAsia="黑体" w:cs="黑体"/>
          <w:szCs w:val="21"/>
        </w:rPr>
        <w:t>3</w:t>
      </w:r>
      <w:r>
        <w:rPr>
          <w:rFonts w:hint="eastAsia" w:ascii="黑体" w:hAnsi="黑体" w:eastAsia="黑体" w:cs="黑体"/>
          <w:szCs w:val="21"/>
        </w:rPr>
        <w:t>.</w:t>
      </w:r>
      <w:r>
        <w:rPr>
          <w:rFonts w:ascii="黑体" w:hAnsi="黑体" w:eastAsia="黑体" w:cs="黑体"/>
          <w:szCs w:val="21"/>
        </w:rPr>
        <w:t>7</w:t>
      </w:r>
      <w:r>
        <w:rPr>
          <w:rFonts w:hint="eastAsia" w:ascii="黑体" w:hAnsi="黑体" w:eastAsia="黑体" w:cs="黑体"/>
          <w:szCs w:val="21"/>
        </w:rPr>
        <w:t xml:space="preserve"> </w:t>
      </w:r>
      <w:r>
        <w:rPr>
          <w:rFonts w:hint="eastAsia"/>
          <w:szCs w:val="21"/>
        </w:rPr>
        <w:t>文化馆</w:t>
      </w:r>
      <w:r>
        <w:rPr>
          <w:rFonts w:hint="eastAsia" w:ascii="黑体" w:hAnsi="黑体" w:eastAsia="黑体" w:cs="黑体"/>
          <w:szCs w:val="21"/>
        </w:rPr>
        <w:t>、</w:t>
      </w:r>
      <w:r>
        <w:rPr>
          <w:rFonts w:hint="eastAsia"/>
          <w:szCs w:val="21"/>
        </w:rPr>
        <w:t>乡镇综合文化站应当与新时代文明实践中心深度融合</w:t>
      </w:r>
      <w:r>
        <w:rPr>
          <w:rFonts w:hint="eastAsia" w:ascii="宋体" w:hAnsi="宋体" w:cs="黑体"/>
          <w:szCs w:val="21"/>
        </w:rPr>
        <w:t>，</w:t>
      </w:r>
      <w:r>
        <w:rPr>
          <w:rFonts w:hint="eastAsia"/>
          <w:szCs w:val="21"/>
        </w:rPr>
        <w:t>完善和拓展基层综合文化服务中心服务功能。</w:t>
      </w:r>
    </w:p>
    <w:p>
      <w:pPr>
        <w:rPr>
          <w:szCs w:val="21"/>
        </w:rPr>
      </w:pPr>
      <w:r>
        <w:rPr>
          <w:rFonts w:ascii="黑体" w:hAnsi="黑体" w:eastAsia="黑体" w:cs="黑体"/>
          <w:szCs w:val="21"/>
        </w:rPr>
        <w:t>6</w:t>
      </w:r>
      <w:r>
        <w:rPr>
          <w:rFonts w:hint="eastAsia" w:ascii="黑体" w:hAnsi="黑体" w:eastAsia="黑体" w:cs="黑体"/>
          <w:szCs w:val="21"/>
        </w:rPr>
        <w:t>.</w:t>
      </w:r>
      <w:r>
        <w:rPr>
          <w:rFonts w:ascii="黑体" w:hAnsi="黑体" w:eastAsia="黑体" w:cs="黑体"/>
          <w:szCs w:val="21"/>
        </w:rPr>
        <w:t>3</w:t>
      </w:r>
      <w:r>
        <w:rPr>
          <w:rFonts w:hint="eastAsia" w:ascii="黑体" w:hAnsi="黑体" w:eastAsia="黑体" w:cs="黑体"/>
          <w:szCs w:val="21"/>
        </w:rPr>
        <w:t>.</w:t>
      </w:r>
      <w:r>
        <w:rPr>
          <w:rFonts w:ascii="黑体" w:hAnsi="黑体" w:eastAsia="黑体" w:cs="黑体"/>
          <w:szCs w:val="21"/>
        </w:rPr>
        <w:t>8</w:t>
      </w:r>
      <w:r>
        <w:rPr>
          <w:rFonts w:hint="eastAsia"/>
          <w:szCs w:val="21"/>
        </w:rPr>
        <w:t xml:space="preserve"> 文化馆创新服务可结合老旧小区和厂房改造等，打造一批“小而美”的文化驿站、农村文化礼堂、文化广场等城乡新型公共文化空间。</w:t>
      </w:r>
    </w:p>
    <w:p>
      <w:pPr>
        <w:rPr>
          <w:rFonts w:ascii="黑体" w:hAnsi="黑体" w:eastAsia="黑体" w:cs="黑体"/>
          <w:szCs w:val="21"/>
        </w:rPr>
      </w:pPr>
      <w:r>
        <w:rPr>
          <w:rFonts w:ascii="黑体" w:hAnsi="黑体" w:eastAsia="黑体" w:cs="黑体"/>
          <w:szCs w:val="21"/>
        </w:rPr>
        <w:t>6</w:t>
      </w:r>
      <w:r>
        <w:rPr>
          <w:rFonts w:hint="eastAsia" w:ascii="黑体" w:hAnsi="黑体" w:eastAsia="黑体" w:cs="黑体"/>
          <w:szCs w:val="21"/>
        </w:rPr>
        <w:t>.</w:t>
      </w:r>
      <w:r>
        <w:rPr>
          <w:rFonts w:ascii="黑体" w:hAnsi="黑体" w:eastAsia="黑体" w:cs="黑体"/>
          <w:szCs w:val="21"/>
        </w:rPr>
        <w:t>3</w:t>
      </w:r>
      <w:r>
        <w:rPr>
          <w:rFonts w:hint="eastAsia" w:ascii="黑体" w:hAnsi="黑体" w:eastAsia="黑体" w:cs="黑体"/>
          <w:szCs w:val="21"/>
        </w:rPr>
        <w:t>.</w:t>
      </w:r>
      <w:r>
        <w:rPr>
          <w:rFonts w:ascii="黑体" w:hAnsi="黑体" w:eastAsia="黑体" w:cs="黑体"/>
          <w:szCs w:val="21"/>
        </w:rPr>
        <w:t>9</w:t>
      </w:r>
      <w:r>
        <w:rPr>
          <w:rFonts w:hint="eastAsia" w:ascii="黑体" w:hAnsi="黑体" w:eastAsia="黑体" w:cs="黑体"/>
          <w:szCs w:val="21"/>
        </w:rPr>
        <w:t xml:space="preserve"> </w:t>
      </w:r>
      <w:r>
        <w:rPr>
          <w:rFonts w:hint="eastAsia" w:ascii="宋体" w:hAnsi="宋体" w:cs="黑体"/>
          <w:szCs w:val="21"/>
        </w:rPr>
        <w:t>文化馆</w:t>
      </w:r>
      <w:r>
        <w:rPr>
          <w:rFonts w:hint="eastAsia" w:ascii="宋体" w:hAnsi="宋体" w:cs="宋体"/>
          <w:szCs w:val="21"/>
        </w:rPr>
        <w:t>应加强群众性文化活动品牌建设，支持、扶持具有地域特色的文化活动品牌建设，在品牌设计、人才培训、技术指导等方面提供全方位服务。</w:t>
      </w:r>
    </w:p>
    <w:p>
      <w:pPr>
        <w:widowControl/>
        <w:rPr>
          <w:rFonts w:hint="eastAsia" w:ascii="宋体" w:hAnsi="宋体" w:cs="宋体"/>
          <w:szCs w:val="21"/>
        </w:rPr>
      </w:pPr>
      <w:r>
        <w:rPr>
          <w:rFonts w:ascii="黑体" w:hAnsi="黑体" w:eastAsia="黑体" w:cs="黑体"/>
          <w:szCs w:val="21"/>
        </w:rPr>
        <w:t>6</w:t>
      </w:r>
      <w:r>
        <w:rPr>
          <w:rFonts w:hint="eastAsia" w:ascii="黑体" w:hAnsi="黑体" w:eastAsia="黑体" w:cs="黑体"/>
          <w:szCs w:val="21"/>
        </w:rPr>
        <w:t>.</w:t>
      </w:r>
      <w:r>
        <w:rPr>
          <w:rFonts w:ascii="黑体" w:hAnsi="黑体" w:eastAsia="黑体" w:cs="黑体"/>
          <w:szCs w:val="21"/>
        </w:rPr>
        <w:t>3</w:t>
      </w:r>
      <w:r>
        <w:rPr>
          <w:rFonts w:hint="eastAsia" w:ascii="黑体" w:hAnsi="黑体" w:eastAsia="黑体" w:cs="黑体"/>
          <w:szCs w:val="21"/>
        </w:rPr>
        <w:t>.</w:t>
      </w:r>
      <w:r>
        <w:rPr>
          <w:rFonts w:ascii="黑体" w:hAnsi="黑体" w:eastAsia="黑体" w:cs="黑体"/>
          <w:szCs w:val="21"/>
        </w:rPr>
        <w:t>10</w:t>
      </w:r>
      <w:r>
        <w:rPr>
          <w:rFonts w:hint="eastAsia" w:ascii="黑体" w:hAnsi="黑体" w:eastAsia="黑体" w:cs="黑体"/>
          <w:szCs w:val="21"/>
        </w:rPr>
        <w:t xml:space="preserve"> </w:t>
      </w:r>
      <w:r>
        <w:rPr>
          <w:rFonts w:hint="eastAsia" w:ascii="宋体" w:hAnsi="宋体" w:cs="宋体"/>
          <w:szCs w:val="21"/>
        </w:rPr>
        <w:t>文化馆应围绕乡村振兴战略，创新文化服务方式，丰富文化活动内涵，根据群众需求，</w:t>
      </w:r>
      <w:r>
        <w:rPr>
          <w:rFonts w:ascii="宋体" w:hAnsi="宋体" w:cs="宋体"/>
          <w:bCs/>
          <w:kern w:val="0"/>
          <w:szCs w:val="21"/>
        </w:rPr>
        <w:t>建设一乡一品</w:t>
      </w:r>
      <w:r>
        <w:rPr>
          <w:rFonts w:hint="eastAsia" w:ascii="宋体" w:hAnsi="宋体" w:cs="宋体"/>
          <w:bCs/>
          <w:kern w:val="0"/>
          <w:szCs w:val="21"/>
        </w:rPr>
        <w:t>、</w:t>
      </w:r>
      <w:r>
        <w:rPr>
          <w:rFonts w:ascii="宋体" w:hAnsi="宋体" w:cs="宋体"/>
          <w:bCs/>
          <w:kern w:val="0"/>
          <w:szCs w:val="21"/>
        </w:rPr>
        <w:t>一镇一品</w:t>
      </w:r>
      <w:r>
        <w:rPr>
          <w:rFonts w:hint="eastAsia" w:ascii="宋体" w:hAnsi="宋体" w:cs="宋体"/>
          <w:bCs/>
          <w:kern w:val="0"/>
          <w:szCs w:val="21"/>
        </w:rPr>
        <w:t>、</w:t>
      </w:r>
      <w:r>
        <w:rPr>
          <w:rFonts w:ascii="宋体" w:hAnsi="宋体" w:cs="宋体"/>
          <w:bCs/>
          <w:kern w:val="0"/>
          <w:szCs w:val="21"/>
        </w:rPr>
        <w:t>一</w:t>
      </w:r>
      <w:r>
        <w:rPr>
          <w:rFonts w:hint="eastAsia" w:ascii="宋体" w:hAnsi="宋体" w:cs="宋体"/>
          <w:bCs/>
          <w:kern w:val="0"/>
          <w:szCs w:val="21"/>
        </w:rPr>
        <w:t>街</w:t>
      </w:r>
      <w:r>
        <w:rPr>
          <w:rFonts w:ascii="宋体" w:hAnsi="宋体" w:cs="宋体"/>
          <w:bCs/>
          <w:kern w:val="0"/>
          <w:szCs w:val="21"/>
        </w:rPr>
        <w:t>一品的特色文化分馆。</w:t>
      </w:r>
      <w:r>
        <w:rPr>
          <w:rFonts w:hint="eastAsia" w:ascii="宋体" w:hAnsi="宋体" w:cs="宋体"/>
          <w:szCs w:val="21"/>
        </w:rPr>
        <w:t>建设乡村振兴示范样板，如“文化小镇”“特色文化村”“特色文化社区”等特色文化示范样板。</w:t>
      </w:r>
    </w:p>
    <w:p>
      <w:pPr>
        <w:pStyle w:val="2"/>
        <w:ind w:left="0" w:leftChars="0" w:firstLine="0" w:firstLineChars="0"/>
        <w:rPr>
          <w:rFonts w:hint="default" w:ascii="宋体" w:hAnsi="宋体" w:eastAsia="宋体" w:cs="宋体"/>
          <w:kern w:val="2"/>
          <w:sz w:val="21"/>
          <w:szCs w:val="21"/>
          <w:lang w:val="en-US" w:eastAsia="zh-CN" w:bidi="ar-SA"/>
        </w:rPr>
      </w:pPr>
      <w:r>
        <w:rPr>
          <w:rFonts w:ascii="黑体" w:hAnsi="黑体" w:eastAsia="黑体" w:cs="黑体"/>
          <w:szCs w:val="21"/>
        </w:rPr>
        <w:t>6</w:t>
      </w:r>
      <w:r>
        <w:rPr>
          <w:rFonts w:hint="eastAsia" w:ascii="黑体" w:hAnsi="黑体" w:eastAsia="黑体" w:cs="黑体"/>
          <w:szCs w:val="21"/>
        </w:rPr>
        <w:t>.</w:t>
      </w:r>
      <w:r>
        <w:rPr>
          <w:rFonts w:ascii="黑体" w:hAnsi="黑体" w:eastAsia="黑体" w:cs="黑体"/>
          <w:szCs w:val="21"/>
        </w:rPr>
        <w:t>3</w:t>
      </w:r>
      <w:r>
        <w:rPr>
          <w:rFonts w:hint="eastAsia" w:ascii="黑体" w:hAnsi="黑体" w:eastAsia="黑体" w:cs="黑体"/>
          <w:szCs w:val="21"/>
        </w:rPr>
        <w:t>.</w:t>
      </w:r>
      <w:r>
        <w:rPr>
          <w:rFonts w:ascii="黑体" w:hAnsi="黑体" w:eastAsia="黑体" w:cs="黑体"/>
          <w:szCs w:val="21"/>
        </w:rPr>
        <w:t>1</w:t>
      </w:r>
      <w:r>
        <w:rPr>
          <w:rFonts w:hint="eastAsia" w:ascii="黑体" w:hAnsi="黑体" w:eastAsia="黑体" w:cs="黑体"/>
          <w:szCs w:val="21"/>
          <w:lang w:val="en-US" w:eastAsia="zh-CN"/>
        </w:rPr>
        <w:t xml:space="preserve">1  </w:t>
      </w:r>
      <w:r>
        <w:rPr>
          <w:rFonts w:hint="eastAsia" w:ascii="宋体" w:hAnsi="宋体" w:eastAsia="宋体" w:cs="宋体"/>
          <w:kern w:val="2"/>
          <w:sz w:val="21"/>
          <w:szCs w:val="21"/>
          <w:lang w:val="en-US" w:eastAsia="zh-CN" w:bidi="ar-SA"/>
        </w:rPr>
        <w:t>文化馆应当根据群众需求，运用现代科技智慧化产品赋能，建设一批“小而全”的公共文化服务空间，提供新型文化服务。</w:t>
      </w:r>
    </w:p>
    <w:p>
      <w:pPr>
        <w:spacing w:line="360" w:lineRule="auto"/>
        <w:rPr>
          <w:rFonts w:ascii="黑体" w:hAnsi="黑体" w:eastAsia="黑体" w:cs="黑体"/>
          <w:kern w:val="0"/>
          <w:szCs w:val="21"/>
        </w:rPr>
      </w:pPr>
      <w:r>
        <w:rPr>
          <w:rFonts w:hint="eastAsia" w:ascii="黑体" w:hAnsi="黑体" w:eastAsia="黑体" w:cs="黑体"/>
          <w:kern w:val="0"/>
          <w:szCs w:val="21"/>
        </w:rPr>
        <w:t>6</w:t>
      </w:r>
      <w:r>
        <w:rPr>
          <w:rFonts w:ascii="黑体" w:hAnsi="黑体" w:eastAsia="黑体" w:cs="黑体"/>
          <w:kern w:val="0"/>
          <w:szCs w:val="21"/>
        </w:rPr>
        <w:t xml:space="preserve">.4 </w:t>
      </w:r>
      <w:r>
        <w:rPr>
          <w:rFonts w:hint="eastAsia" w:ascii="黑体" w:hAnsi="黑体" w:eastAsia="黑体" w:cs="黑体"/>
          <w:kern w:val="0"/>
          <w:szCs w:val="21"/>
        </w:rPr>
        <w:t>数字化服务</w:t>
      </w:r>
    </w:p>
    <w:p>
      <w:pPr>
        <w:pStyle w:val="19"/>
        <w:tabs>
          <w:tab w:val="center" w:pos="4153"/>
          <w:tab w:val="right" w:pos="8306"/>
        </w:tabs>
        <w:jc w:val="both"/>
        <w:rPr>
          <w:rFonts w:ascii="黑体" w:hAnsi="黑体" w:eastAsia="黑体" w:cs="黑体"/>
          <w:sz w:val="21"/>
          <w:szCs w:val="21"/>
        </w:rPr>
      </w:pPr>
      <w:r>
        <w:rPr>
          <w:rFonts w:ascii="黑体" w:hAnsi="黑体" w:eastAsia="黑体" w:cs="黑体"/>
          <w:sz w:val="21"/>
          <w:szCs w:val="21"/>
        </w:rPr>
        <w:t>6</w:t>
      </w:r>
      <w:r>
        <w:rPr>
          <w:rFonts w:hint="eastAsia" w:ascii="黑体" w:hAnsi="黑体" w:eastAsia="黑体" w:cs="黑体"/>
          <w:sz w:val="21"/>
          <w:szCs w:val="21"/>
        </w:rPr>
        <w:t>.</w:t>
      </w:r>
      <w:r>
        <w:rPr>
          <w:rFonts w:ascii="黑体" w:hAnsi="黑体" w:eastAsia="黑体" w:cs="黑体"/>
          <w:sz w:val="21"/>
          <w:szCs w:val="21"/>
        </w:rPr>
        <w:t>4</w:t>
      </w:r>
      <w:r>
        <w:rPr>
          <w:rFonts w:hint="eastAsia" w:ascii="黑体" w:hAnsi="黑体" w:eastAsia="黑体" w:cs="黑体"/>
          <w:sz w:val="21"/>
          <w:szCs w:val="21"/>
        </w:rPr>
        <w:t>.</w:t>
      </w:r>
      <w:r>
        <w:rPr>
          <w:rFonts w:ascii="黑体" w:hAnsi="黑体" w:eastAsia="黑体" w:cs="黑体"/>
          <w:sz w:val="21"/>
          <w:szCs w:val="21"/>
        </w:rPr>
        <w:t>1</w:t>
      </w:r>
      <w:r>
        <w:rPr>
          <w:rFonts w:hint="eastAsia" w:ascii="黑体" w:hAnsi="黑体" w:eastAsia="黑体" w:cs="黑体"/>
          <w:sz w:val="21"/>
          <w:szCs w:val="21"/>
        </w:rPr>
        <w:t xml:space="preserve"> </w:t>
      </w:r>
      <w:r>
        <w:rPr>
          <w:rFonts w:hint="eastAsia" w:ascii="宋体" w:hAnsi="宋体" w:cs="宋体"/>
          <w:sz w:val="21"/>
          <w:szCs w:val="21"/>
        </w:rPr>
        <w:t>文化馆数字服务的基本服务功能应贴近时代需要和群众文化需求，打造数字化服务空间，建设城乡文化活动“沉浸式”数字服务新场景。</w:t>
      </w:r>
    </w:p>
    <w:p>
      <w:pPr>
        <w:widowControl/>
        <w:rPr>
          <w:rFonts w:ascii="宋体" w:hAnsi="宋体" w:cs="宋体"/>
          <w:szCs w:val="21"/>
        </w:rPr>
      </w:pPr>
      <w:r>
        <w:rPr>
          <w:rFonts w:ascii="黑体" w:hAnsi="黑体" w:eastAsia="黑体" w:cs="黑体"/>
          <w:szCs w:val="21"/>
        </w:rPr>
        <w:t>6</w:t>
      </w:r>
      <w:r>
        <w:rPr>
          <w:rFonts w:hint="eastAsia" w:ascii="黑体" w:hAnsi="黑体" w:eastAsia="黑体" w:cs="黑体"/>
          <w:szCs w:val="21"/>
        </w:rPr>
        <w:t>.</w:t>
      </w:r>
      <w:r>
        <w:rPr>
          <w:rFonts w:ascii="黑体" w:hAnsi="黑体" w:eastAsia="黑体" w:cs="黑体"/>
          <w:szCs w:val="21"/>
        </w:rPr>
        <w:t>4</w:t>
      </w:r>
      <w:r>
        <w:rPr>
          <w:rFonts w:hint="eastAsia" w:ascii="黑体" w:hAnsi="黑体" w:eastAsia="黑体" w:cs="黑体"/>
          <w:szCs w:val="21"/>
        </w:rPr>
        <w:t>.</w:t>
      </w:r>
      <w:r>
        <w:rPr>
          <w:rFonts w:ascii="黑体" w:hAnsi="黑体" w:eastAsia="黑体" w:cs="黑体"/>
          <w:szCs w:val="21"/>
        </w:rPr>
        <w:t>2</w:t>
      </w:r>
      <w:r>
        <w:rPr>
          <w:rFonts w:hint="eastAsia" w:ascii="黑体" w:hAnsi="黑体" w:eastAsia="黑体" w:cs="黑体"/>
          <w:szCs w:val="21"/>
        </w:rPr>
        <w:t xml:space="preserve"> </w:t>
      </w:r>
      <w:r>
        <w:rPr>
          <w:rFonts w:ascii="宋体" w:hAnsi="宋体" w:cs="宋体"/>
          <w:bCs/>
          <w:kern w:val="0"/>
          <w:szCs w:val="21"/>
        </w:rPr>
        <w:t>文化馆应</w:t>
      </w:r>
      <w:r>
        <w:rPr>
          <w:rFonts w:hint="eastAsia" w:ascii="宋体" w:hAnsi="宋体" w:cs="宋体"/>
          <w:bCs/>
          <w:kern w:val="0"/>
          <w:szCs w:val="21"/>
        </w:rPr>
        <w:t>按照</w:t>
      </w:r>
      <w:r>
        <w:rPr>
          <w:rFonts w:ascii="宋体" w:hAnsi="宋体" w:cs="宋体"/>
          <w:bCs/>
          <w:kern w:val="0"/>
          <w:szCs w:val="21"/>
        </w:rPr>
        <w:t>文</w:t>
      </w:r>
      <w:r>
        <w:rPr>
          <w:rFonts w:hint="eastAsia" w:ascii="宋体" w:hAnsi="宋体" w:cs="宋体"/>
          <w:bCs/>
          <w:kern w:val="0"/>
          <w:szCs w:val="21"/>
        </w:rPr>
        <w:t>旅</w:t>
      </w:r>
      <w:r>
        <w:rPr>
          <w:rFonts w:ascii="宋体" w:hAnsi="宋体" w:cs="宋体"/>
          <w:bCs/>
          <w:kern w:val="0"/>
          <w:szCs w:val="21"/>
        </w:rPr>
        <w:t>部文化馆数字化建设要求和标准，努力提升数字化服务水平。建立面向人民群众服务的基层数字化平台，通过门户网站</w:t>
      </w:r>
      <w:r>
        <w:rPr>
          <w:rFonts w:hint="eastAsia" w:ascii="宋体" w:hAnsi="宋体" w:cs="宋体"/>
          <w:bCs/>
          <w:kern w:val="0"/>
          <w:szCs w:val="21"/>
        </w:rPr>
        <w:t>、</w:t>
      </w:r>
      <w:r>
        <w:rPr>
          <w:rFonts w:ascii="宋体" w:hAnsi="宋体" w:cs="宋体"/>
          <w:bCs/>
          <w:kern w:val="0"/>
          <w:szCs w:val="21"/>
        </w:rPr>
        <w:t>APP客户端</w:t>
      </w:r>
      <w:r>
        <w:rPr>
          <w:rFonts w:hint="eastAsia" w:ascii="宋体" w:hAnsi="宋体" w:cs="宋体"/>
          <w:bCs/>
          <w:kern w:val="0"/>
          <w:szCs w:val="21"/>
        </w:rPr>
        <w:t>、微信公众号、微博平台等，</w:t>
      </w:r>
      <w:r>
        <w:rPr>
          <w:rFonts w:ascii="宋体" w:hAnsi="宋体" w:cs="宋体"/>
          <w:bCs/>
          <w:kern w:val="0"/>
          <w:szCs w:val="21"/>
        </w:rPr>
        <w:t>推送线上线下的数字化文化服务。</w:t>
      </w:r>
    </w:p>
    <w:p>
      <w:pPr>
        <w:tabs>
          <w:tab w:val="center" w:pos="4153"/>
          <w:tab w:val="right" w:pos="8306"/>
        </w:tabs>
        <w:snapToGrid w:val="0"/>
        <w:rPr>
          <w:rFonts w:hint="eastAsia" w:ascii="宋体" w:hAnsi="宋体" w:cs="宋体"/>
          <w:kern w:val="0"/>
          <w:szCs w:val="21"/>
        </w:rPr>
      </w:pPr>
      <w:r>
        <w:rPr>
          <w:rFonts w:ascii="黑体" w:hAnsi="黑体" w:eastAsia="黑体" w:cs="黑体"/>
          <w:szCs w:val="21"/>
        </w:rPr>
        <w:t>6</w:t>
      </w:r>
      <w:r>
        <w:rPr>
          <w:rFonts w:hint="eastAsia" w:ascii="黑体" w:hAnsi="黑体" w:eastAsia="黑体" w:cs="黑体"/>
          <w:szCs w:val="21"/>
        </w:rPr>
        <w:t>.</w:t>
      </w:r>
      <w:r>
        <w:rPr>
          <w:rFonts w:ascii="黑体" w:hAnsi="黑体" w:eastAsia="黑体" w:cs="黑体"/>
          <w:szCs w:val="21"/>
        </w:rPr>
        <w:t>4</w:t>
      </w:r>
      <w:r>
        <w:rPr>
          <w:rFonts w:hint="eastAsia" w:ascii="黑体" w:hAnsi="黑体" w:eastAsia="黑体" w:cs="黑体"/>
          <w:szCs w:val="21"/>
        </w:rPr>
        <w:t>.</w:t>
      </w:r>
      <w:r>
        <w:rPr>
          <w:rFonts w:ascii="黑体" w:hAnsi="黑体" w:eastAsia="黑体" w:cs="黑体"/>
          <w:szCs w:val="21"/>
        </w:rPr>
        <w:t>3</w:t>
      </w:r>
      <w:r>
        <w:rPr>
          <w:rFonts w:hint="eastAsia" w:ascii="黑体" w:hAnsi="黑体" w:eastAsia="黑体" w:cs="黑体"/>
          <w:szCs w:val="21"/>
        </w:rPr>
        <w:t xml:space="preserve"> </w:t>
      </w:r>
      <w:r>
        <w:rPr>
          <w:rFonts w:hint="eastAsia" w:ascii="宋体" w:hAnsi="宋体" w:cs="黑体"/>
          <w:szCs w:val="21"/>
        </w:rPr>
        <w:t>文化馆应</w:t>
      </w:r>
      <w:r>
        <w:rPr>
          <w:rFonts w:hint="eastAsia" w:ascii="宋体" w:hAnsi="宋体" w:cs="宋体"/>
          <w:szCs w:val="21"/>
        </w:rPr>
        <w:t>创新数字化服务方式，运用现代信息技术，建设数字文化体验新场景，</w:t>
      </w:r>
      <w:r>
        <w:rPr>
          <w:rFonts w:hint="eastAsia"/>
          <w:szCs w:val="21"/>
        </w:rPr>
        <w:t>开展云展览、云阅读、云视听，推动文化馆服务走上“云端”、进入“指尖”。</w:t>
      </w:r>
    </w:p>
    <w:p>
      <w:pPr>
        <w:spacing w:line="360" w:lineRule="auto"/>
        <w:rPr>
          <w:rFonts w:hint="eastAsia" w:ascii="黑体" w:hAnsi="黑体" w:eastAsia="黑体" w:cs="黑体"/>
          <w:kern w:val="0"/>
          <w:szCs w:val="21"/>
        </w:rPr>
      </w:pPr>
      <w:r>
        <w:rPr>
          <w:rFonts w:ascii="黑体" w:hAnsi="黑体" w:eastAsia="黑体"/>
          <w:szCs w:val="21"/>
        </w:rPr>
        <w:t xml:space="preserve">6.5 </w:t>
      </w:r>
      <w:r>
        <w:rPr>
          <w:rFonts w:hint="eastAsia" w:ascii="黑体" w:hAnsi="黑体" w:eastAsia="黑体"/>
          <w:szCs w:val="21"/>
        </w:rPr>
        <w:t xml:space="preserve">活动 </w:t>
      </w:r>
    </w:p>
    <w:p>
      <w:pPr>
        <w:rPr>
          <w:rFonts w:ascii="宋体" w:hAnsi="宋体" w:cs="宋体"/>
          <w:szCs w:val="21"/>
        </w:rPr>
      </w:pPr>
      <w:r>
        <w:rPr>
          <w:rFonts w:ascii="黑体" w:hAnsi="黑体" w:eastAsia="黑体" w:cs="黑体"/>
          <w:kern w:val="0"/>
          <w:szCs w:val="21"/>
        </w:rPr>
        <w:t>6</w:t>
      </w:r>
      <w:r>
        <w:rPr>
          <w:rFonts w:hint="eastAsia" w:ascii="黑体" w:hAnsi="黑体" w:eastAsia="黑体" w:cs="黑体"/>
          <w:kern w:val="0"/>
          <w:szCs w:val="21"/>
        </w:rPr>
        <w:t>.</w:t>
      </w:r>
      <w:r>
        <w:rPr>
          <w:rFonts w:ascii="黑体" w:hAnsi="黑体" w:eastAsia="黑体" w:cs="黑体"/>
          <w:kern w:val="0"/>
          <w:szCs w:val="21"/>
        </w:rPr>
        <w:t>5</w:t>
      </w:r>
      <w:r>
        <w:rPr>
          <w:rFonts w:hint="eastAsia" w:ascii="黑体" w:hAnsi="黑体" w:eastAsia="黑体" w:cs="黑体"/>
          <w:kern w:val="0"/>
          <w:szCs w:val="21"/>
        </w:rPr>
        <w:t>.</w:t>
      </w:r>
      <w:r>
        <w:rPr>
          <w:rFonts w:ascii="黑体" w:hAnsi="黑体" w:eastAsia="黑体" w:cs="黑体"/>
          <w:kern w:val="0"/>
          <w:szCs w:val="21"/>
        </w:rPr>
        <w:t>1</w:t>
      </w:r>
      <w:r>
        <w:rPr>
          <w:rFonts w:hint="eastAsia" w:ascii="黑体" w:hAnsi="黑体" w:eastAsia="黑体" w:cs="黑体"/>
          <w:kern w:val="0"/>
          <w:szCs w:val="21"/>
        </w:rPr>
        <w:t xml:space="preserve"> </w:t>
      </w:r>
      <w:r>
        <w:rPr>
          <w:rFonts w:hint="eastAsia" w:ascii="宋体" w:hAnsi="宋体" w:cs="宋体"/>
          <w:szCs w:val="21"/>
        </w:rPr>
        <w:t>文化馆应承担群众需要，提供各类文化服务活动，组织群众开展各类文化交流活动，指导群众文艺团队建设、培育基层文化品牌，提供具有时代特色、地域特色、优秀文化特色，群众耳熟能详，喜闻乐见的文化活动。</w:t>
      </w:r>
    </w:p>
    <w:p>
      <w:pPr>
        <w:rPr>
          <w:rFonts w:ascii="宋体" w:hAnsi="宋体" w:cs="仿宋"/>
          <w:kern w:val="0"/>
          <w:szCs w:val="21"/>
        </w:rPr>
      </w:pPr>
      <w:r>
        <w:rPr>
          <w:rFonts w:ascii="黑体" w:hAnsi="黑体" w:eastAsia="黑体" w:cs="黑体"/>
          <w:szCs w:val="21"/>
        </w:rPr>
        <w:t>6</w:t>
      </w:r>
      <w:r>
        <w:rPr>
          <w:rFonts w:hint="eastAsia" w:ascii="黑体" w:hAnsi="黑体" w:eastAsia="黑体" w:cs="黑体"/>
          <w:szCs w:val="21"/>
        </w:rPr>
        <w:t>.</w:t>
      </w:r>
      <w:r>
        <w:rPr>
          <w:rFonts w:ascii="黑体" w:hAnsi="黑体" w:eastAsia="黑体" w:cs="黑体"/>
          <w:szCs w:val="21"/>
        </w:rPr>
        <w:t>5</w:t>
      </w:r>
      <w:r>
        <w:rPr>
          <w:rFonts w:hint="eastAsia" w:ascii="黑体" w:hAnsi="黑体" w:eastAsia="黑体" w:cs="黑体"/>
          <w:szCs w:val="21"/>
        </w:rPr>
        <w:t>.</w:t>
      </w:r>
      <w:r>
        <w:rPr>
          <w:rFonts w:ascii="黑体" w:hAnsi="黑体" w:eastAsia="黑体" w:cs="黑体"/>
          <w:szCs w:val="21"/>
        </w:rPr>
        <w:t>2</w:t>
      </w:r>
      <w:r>
        <w:rPr>
          <w:rFonts w:hint="eastAsia" w:ascii="黑体" w:hAnsi="黑体" w:eastAsia="黑体" w:cs="黑体"/>
          <w:szCs w:val="21"/>
        </w:rPr>
        <w:t xml:space="preserve">  </w:t>
      </w:r>
      <w:r>
        <w:rPr>
          <w:rFonts w:hint="eastAsia" w:ascii="宋体" w:hAnsi="宋体" w:cs="仿宋"/>
          <w:kern w:val="0"/>
          <w:szCs w:val="21"/>
        </w:rPr>
        <w:t>文化馆应开展面向各类群体的文化艺术活动，包括残疾人、老年人、留守儿童、外来务工人员等。</w:t>
      </w:r>
    </w:p>
    <w:p>
      <w:pPr>
        <w:rPr>
          <w:rFonts w:ascii="宋体" w:hAnsi="宋体" w:cs="宋体"/>
          <w:szCs w:val="21"/>
        </w:rPr>
      </w:pPr>
      <w:r>
        <w:rPr>
          <w:rFonts w:hint="eastAsia" w:ascii="黑体" w:hAnsi="黑体" w:eastAsia="黑体" w:cs="宋体"/>
          <w:szCs w:val="21"/>
        </w:rPr>
        <w:t>6</w:t>
      </w:r>
      <w:r>
        <w:rPr>
          <w:rFonts w:ascii="黑体" w:hAnsi="黑体" w:eastAsia="黑体" w:cs="宋体"/>
          <w:szCs w:val="21"/>
        </w:rPr>
        <w:t>.5.3</w:t>
      </w:r>
      <w:r>
        <w:rPr>
          <w:rFonts w:ascii="宋体" w:hAnsi="宋体" w:cs="宋体"/>
          <w:szCs w:val="21"/>
        </w:rPr>
        <w:t xml:space="preserve"> </w:t>
      </w:r>
      <w:r>
        <w:rPr>
          <w:rFonts w:hint="eastAsia" w:ascii="宋体" w:hAnsi="宋体" w:cs="宋体"/>
          <w:szCs w:val="21"/>
        </w:rPr>
        <w:t xml:space="preserve"> 市级文化馆组织各类文化展演、展示、展览、集中培训等活动，活动时间每年应不少于200天。</w:t>
      </w:r>
    </w:p>
    <w:p>
      <w:pPr>
        <w:pStyle w:val="19"/>
        <w:tabs>
          <w:tab w:val="center" w:pos="4153"/>
          <w:tab w:val="right" w:pos="8306"/>
        </w:tabs>
        <w:jc w:val="both"/>
        <w:rPr>
          <w:rFonts w:ascii="宋体" w:hAnsi="宋体" w:cs="宋体"/>
          <w:sz w:val="21"/>
          <w:szCs w:val="21"/>
        </w:rPr>
      </w:pPr>
      <w:r>
        <w:rPr>
          <w:rFonts w:ascii="黑体" w:hAnsi="黑体" w:eastAsia="黑体" w:cs="黑体"/>
          <w:sz w:val="21"/>
        </w:rPr>
        <w:t>6</w:t>
      </w:r>
      <w:r>
        <w:rPr>
          <w:rFonts w:hint="eastAsia" w:ascii="黑体" w:hAnsi="黑体" w:eastAsia="黑体" w:cs="黑体"/>
          <w:sz w:val="21"/>
        </w:rPr>
        <w:t>.</w:t>
      </w:r>
      <w:r>
        <w:rPr>
          <w:rFonts w:ascii="黑体" w:hAnsi="黑体" w:eastAsia="黑体" w:cs="黑体"/>
          <w:sz w:val="21"/>
        </w:rPr>
        <w:t>5</w:t>
      </w:r>
      <w:r>
        <w:rPr>
          <w:rFonts w:hint="eastAsia" w:ascii="黑体" w:hAnsi="黑体" w:eastAsia="黑体" w:cs="黑体"/>
          <w:sz w:val="21"/>
        </w:rPr>
        <w:t>.</w:t>
      </w:r>
      <w:r>
        <w:rPr>
          <w:rFonts w:ascii="黑体" w:hAnsi="黑体" w:eastAsia="黑体" w:cs="黑体"/>
          <w:sz w:val="21"/>
        </w:rPr>
        <w:t xml:space="preserve">4 </w:t>
      </w:r>
      <w:r>
        <w:rPr>
          <w:rFonts w:hint="eastAsia" w:ascii="宋体" w:hAnsi="宋体" w:cs="宋体"/>
          <w:sz w:val="21"/>
          <w:szCs w:val="21"/>
        </w:rPr>
        <w:t>文化馆应建立不同类别的馆办文化团队，充分展示文化活力和文化影响力。馆办文化团队应形成特色文化品牌，开展常态化培训、辅导、文化演出、志愿服务等文化服务活动。</w:t>
      </w:r>
    </w:p>
    <w:p>
      <w:pPr>
        <w:widowControl/>
        <w:rPr>
          <w:rFonts w:ascii="宋体" w:hAnsi="宋体" w:cs="宋体"/>
          <w:szCs w:val="21"/>
        </w:rPr>
      </w:pPr>
      <w:r>
        <w:rPr>
          <w:rFonts w:ascii="黑体" w:hAnsi="黑体" w:eastAsia="黑体" w:cs="黑体"/>
          <w:szCs w:val="21"/>
        </w:rPr>
        <w:t>6</w:t>
      </w:r>
      <w:r>
        <w:rPr>
          <w:rFonts w:hint="eastAsia" w:ascii="黑体" w:hAnsi="黑体" w:eastAsia="黑体" w:cs="黑体"/>
          <w:szCs w:val="21"/>
        </w:rPr>
        <w:t>.</w:t>
      </w:r>
      <w:r>
        <w:rPr>
          <w:rFonts w:ascii="黑体" w:hAnsi="黑体" w:eastAsia="黑体" w:cs="黑体"/>
          <w:szCs w:val="21"/>
        </w:rPr>
        <w:t>5</w:t>
      </w:r>
      <w:r>
        <w:rPr>
          <w:rFonts w:hint="eastAsia" w:ascii="黑体" w:hAnsi="黑体" w:eastAsia="黑体" w:cs="黑体"/>
          <w:szCs w:val="21"/>
        </w:rPr>
        <w:t>.5</w:t>
      </w:r>
      <w:r>
        <w:rPr>
          <w:rFonts w:ascii="黑体" w:hAnsi="黑体" w:eastAsia="黑体" w:cs="黑体"/>
          <w:szCs w:val="21"/>
        </w:rPr>
        <w:t xml:space="preserve"> </w:t>
      </w:r>
      <w:r>
        <w:rPr>
          <w:rFonts w:hint="eastAsia" w:ascii="黑体" w:hAnsi="黑体" w:eastAsia="黑体" w:cs="黑体"/>
          <w:szCs w:val="21"/>
        </w:rPr>
        <w:t xml:space="preserve"> </w:t>
      </w:r>
      <w:r>
        <w:rPr>
          <w:rFonts w:hint="eastAsia" w:ascii="宋体" w:hAnsi="宋体" w:cs="宋体"/>
          <w:szCs w:val="21"/>
        </w:rPr>
        <w:t>市级文化馆每年建设基层文化活动服务示范点不少于10个，其中农民工文化活动点不少于6个。</w:t>
      </w:r>
    </w:p>
    <w:p>
      <w:pPr>
        <w:widowControl/>
        <w:rPr>
          <w:rFonts w:ascii="宋体" w:hAnsi="宋体" w:cs="宋体"/>
          <w:bCs/>
          <w:kern w:val="0"/>
          <w:szCs w:val="21"/>
        </w:rPr>
      </w:pPr>
      <w:r>
        <w:rPr>
          <w:rFonts w:ascii="黑体" w:hAnsi="黑体" w:eastAsia="黑体" w:cs="黑体"/>
          <w:szCs w:val="21"/>
        </w:rPr>
        <w:t>6</w:t>
      </w:r>
      <w:r>
        <w:rPr>
          <w:rFonts w:hint="eastAsia" w:ascii="黑体" w:hAnsi="黑体" w:eastAsia="黑体" w:cs="黑体"/>
          <w:szCs w:val="21"/>
        </w:rPr>
        <w:t>.</w:t>
      </w:r>
      <w:r>
        <w:rPr>
          <w:rFonts w:ascii="黑体" w:hAnsi="黑体" w:eastAsia="黑体" w:cs="黑体"/>
          <w:szCs w:val="21"/>
        </w:rPr>
        <w:t>5</w:t>
      </w:r>
      <w:r>
        <w:rPr>
          <w:rFonts w:hint="eastAsia" w:ascii="黑体" w:hAnsi="黑体" w:eastAsia="黑体" w:cs="黑体"/>
          <w:szCs w:val="21"/>
        </w:rPr>
        <w:t>.6</w:t>
      </w:r>
      <w:r>
        <w:rPr>
          <w:rFonts w:hint="eastAsia" w:ascii="宋体" w:hAnsi="宋体" w:cs="宋体"/>
          <w:bCs/>
          <w:kern w:val="0"/>
          <w:szCs w:val="21"/>
        </w:rPr>
        <w:t xml:space="preserve">  市级</w:t>
      </w:r>
      <w:r>
        <w:rPr>
          <w:rFonts w:ascii="宋体" w:hAnsi="宋体" w:cs="宋体"/>
          <w:bCs/>
          <w:kern w:val="0"/>
          <w:szCs w:val="21"/>
        </w:rPr>
        <w:t>文化馆</w:t>
      </w:r>
      <w:r>
        <w:rPr>
          <w:rFonts w:hint="eastAsia" w:ascii="宋体" w:hAnsi="宋体" w:cs="宋体"/>
          <w:bCs/>
          <w:kern w:val="0"/>
          <w:szCs w:val="21"/>
        </w:rPr>
        <w:t>应</w:t>
      </w:r>
      <w:r>
        <w:rPr>
          <w:rFonts w:ascii="宋体" w:hAnsi="宋体" w:cs="宋体"/>
          <w:bCs/>
          <w:kern w:val="0"/>
          <w:szCs w:val="21"/>
        </w:rPr>
        <w:t>每年组织流动演出</w:t>
      </w:r>
      <w:r>
        <w:rPr>
          <w:rFonts w:hint="eastAsia" w:ascii="宋体" w:hAnsi="宋体" w:cs="宋体"/>
          <w:bCs/>
          <w:kern w:val="0"/>
          <w:szCs w:val="21"/>
        </w:rPr>
        <w:t>12</w:t>
      </w:r>
      <w:r>
        <w:rPr>
          <w:rFonts w:ascii="宋体" w:hAnsi="宋体" w:cs="宋体"/>
          <w:bCs/>
          <w:kern w:val="0"/>
          <w:szCs w:val="21"/>
        </w:rPr>
        <w:t>场</w:t>
      </w:r>
      <w:r>
        <w:rPr>
          <w:rFonts w:hint="eastAsia" w:ascii="宋体" w:hAnsi="宋体" w:cs="宋体"/>
          <w:bCs/>
          <w:kern w:val="0"/>
          <w:szCs w:val="21"/>
        </w:rPr>
        <w:t>/</w:t>
      </w:r>
      <w:r>
        <w:rPr>
          <w:rFonts w:ascii="宋体" w:hAnsi="宋体" w:cs="宋体"/>
          <w:bCs/>
          <w:kern w:val="0"/>
          <w:szCs w:val="21"/>
        </w:rPr>
        <w:t>馆以上</w:t>
      </w:r>
      <w:r>
        <w:rPr>
          <w:rFonts w:hint="eastAsia" w:ascii="宋体" w:hAnsi="宋体" w:cs="宋体"/>
          <w:bCs/>
          <w:kern w:val="0"/>
          <w:szCs w:val="21"/>
        </w:rPr>
        <w:t>，</w:t>
      </w:r>
      <w:r>
        <w:rPr>
          <w:rFonts w:ascii="宋体" w:hAnsi="宋体" w:cs="宋体"/>
          <w:bCs/>
          <w:kern w:val="0"/>
          <w:szCs w:val="21"/>
        </w:rPr>
        <w:t>流动展览</w:t>
      </w:r>
      <w:r>
        <w:rPr>
          <w:rFonts w:hint="eastAsia" w:ascii="宋体" w:hAnsi="宋体" w:cs="宋体"/>
          <w:bCs/>
          <w:kern w:val="0"/>
          <w:szCs w:val="21"/>
        </w:rPr>
        <w:t>10</w:t>
      </w:r>
      <w:r>
        <w:rPr>
          <w:rFonts w:ascii="宋体" w:hAnsi="宋体" w:cs="宋体"/>
          <w:bCs/>
          <w:kern w:val="0"/>
          <w:szCs w:val="21"/>
        </w:rPr>
        <w:t>场</w:t>
      </w:r>
      <w:r>
        <w:rPr>
          <w:rFonts w:hint="eastAsia" w:ascii="宋体" w:hAnsi="宋体" w:cs="宋体"/>
          <w:bCs/>
          <w:kern w:val="0"/>
          <w:szCs w:val="21"/>
        </w:rPr>
        <w:t>/</w:t>
      </w:r>
      <w:r>
        <w:rPr>
          <w:rFonts w:ascii="宋体" w:hAnsi="宋体" w:cs="宋体"/>
          <w:bCs/>
          <w:kern w:val="0"/>
          <w:szCs w:val="21"/>
        </w:rPr>
        <w:t>馆以上。</w:t>
      </w:r>
    </w:p>
    <w:p>
      <w:pPr>
        <w:rPr>
          <w:rFonts w:ascii="宋体" w:hAnsi="宋体" w:cs="仿宋"/>
          <w:kern w:val="0"/>
          <w:szCs w:val="21"/>
        </w:rPr>
      </w:pPr>
      <w:r>
        <w:rPr>
          <w:rFonts w:ascii="黑体" w:hAnsi="黑体" w:eastAsia="黑体" w:cs="黑体"/>
          <w:szCs w:val="21"/>
        </w:rPr>
        <w:t>6</w:t>
      </w:r>
      <w:r>
        <w:rPr>
          <w:rFonts w:hint="eastAsia" w:ascii="黑体" w:hAnsi="黑体" w:eastAsia="黑体" w:cs="黑体"/>
          <w:szCs w:val="21"/>
        </w:rPr>
        <w:t>.</w:t>
      </w:r>
      <w:r>
        <w:rPr>
          <w:rFonts w:ascii="黑体" w:hAnsi="黑体" w:eastAsia="黑体" w:cs="黑体"/>
          <w:szCs w:val="21"/>
        </w:rPr>
        <w:t>5</w:t>
      </w:r>
      <w:r>
        <w:rPr>
          <w:rFonts w:hint="eastAsia" w:ascii="黑体" w:hAnsi="黑体" w:eastAsia="黑体" w:cs="黑体"/>
          <w:szCs w:val="21"/>
        </w:rPr>
        <w:t>.7</w:t>
      </w:r>
      <w:r>
        <w:rPr>
          <w:rFonts w:ascii="黑体" w:hAnsi="黑体" w:eastAsia="黑体" w:cs="黑体"/>
          <w:szCs w:val="21"/>
        </w:rPr>
        <w:t xml:space="preserve"> </w:t>
      </w:r>
      <w:r>
        <w:rPr>
          <w:rFonts w:hint="eastAsia" w:ascii="黑体" w:hAnsi="黑体" w:eastAsia="黑体" w:cs="黑体"/>
          <w:szCs w:val="21"/>
        </w:rPr>
        <w:t xml:space="preserve"> </w:t>
      </w:r>
      <w:r>
        <w:rPr>
          <w:rFonts w:hint="eastAsia" w:ascii="宋体" w:hAnsi="宋体" w:cs="宋体"/>
          <w:szCs w:val="21"/>
        </w:rPr>
        <w:t>县级文化馆</w:t>
      </w:r>
      <w:r>
        <w:rPr>
          <w:rFonts w:hint="eastAsia" w:ascii="宋体" w:hAnsi="宋体" w:cs="仿宋"/>
          <w:kern w:val="0"/>
          <w:szCs w:val="21"/>
        </w:rPr>
        <w:t>应开展面向各类群体的文化艺术活动，</w:t>
      </w:r>
      <w:r>
        <w:rPr>
          <w:rFonts w:hint="eastAsia" w:ascii="宋体" w:hAnsi="宋体" w:cs="宋体"/>
          <w:szCs w:val="21"/>
        </w:rPr>
        <w:t>组织各类文化展演、展示、展览、集中培训等活动每年应不少于160天。</w:t>
      </w:r>
    </w:p>
    <w:p>
      <w:pPr>
        <w:rPr>
          <w:rFonts w:ascii="宋体" w:hAnsi="宋体" w:cs="宋体"/>
          <w:szCs w:val="21"/>
        </w:rPr>
      </w:pPr>
      <w:r>
        <w:rPr>
          <w:rFonts w:ascii="黑体" w:hAnsi="黑体" w:eastAsia="黑体" w:cs="黑体"/>
          <w:szCs w:val="21"/>
        </w:rPr>
        <w:t>6</w:t>
      </w:r>
      <w:r>
        <w:rPr>
          <w:rFonts w:hint="eastAsia" w:ascii="黑体" w:hAnsi="黑体" w:eastAsia="黑体" w:cs="黑体"/>
          <w:szCs w:val="21"/>
        </w:rPr>
        <w:t>.</w:t>
      </w:r>
      <w:r>
        <w:rPr>
          <w:rFonts w:ascii="黑体" w:hAnsi="黑体" w:eastAsia="黑体" w:cs="黑体"/>
          <w:szCs w:val="21"/>
        </w:rPr>
        <w:t>5</w:t>
      </w:r>
      <w:r>
        <w:rPr>
          <w:rFonts w:hint="eastAsia" w:ascii="黑体" w:hAnsi="黑体" w:eastAsia="黑体" w:cs="黑体"/>
          <w:szCs w:val="21"/>
        </w:rPr>
        <w:t xml:space="preserve">.8  </w:t>
      </w:r>
      <w:r>
        <w:rPr>
          <w:rFonts w:hint="eastAsia" w:ascii="宋体" w:hAnsi="宋体" w:cs="宋体"/>
          <w:szCs w:val="21"/>
        </w:rPr>
        <w:t>县级文化馆应建立馆办文化团队，形成特色文化品牌，开展常态化培训、辅导、文化演出、志愿服务等文化服务活动。每年建设基层文化活动服务示范点不少于6个，其中农民工文化活动点不少于5个。每个文化活动服务示范点每年组织活动不应少于1次。</w:t>
      </w:r>
    </w:p>
    <w:p>
      <w:pPr>
        <w:widowControl/>
        <w:rPr>
          <w:rFonts w:ascii="宋体" w:hAnsi="宋体" w:cs="宋体"/>
          <w:bCs/>
          <w:kern w:val="0"/>
          <w:szCs w:val="21"/>
        </w:rPr>
      </w:pPr>
      <w:r>
        <w:rPr>
          <w:rFonts w:ascii="黑体" w:hAnsi="黑体" w:eastAsia="黑体" w:cs="黑体"/>
          <w:szCs w:val="21"/>
        </w:rPr>
        <w:t>6</w:t>
      </w:r>
      <w:r>
        <w:rPr>
          <w:rFonts w:hint="eastAsia" w:ascii="黑体" w:hAnsi="黑体" w:eastAsia="黑体" w:cs="黑体"/>
          <w:szCs w:val="21"/>
        </w:rPr>
        <w:t>.</w:t>
      </w:r>
      <w:r>
        <w:rPr>
          <w:rFonts w:ascii="黑体" w:hAnsi="黑体" w:eastAsia="黑体" w:cs="黑体"/>
          <w:szCs w:val="21"/>
        </w:rPr>
        <w:t>5</w:t>
      </w:r>
      <w:r>
        <w:rPr>
          <w:rFonts w:hint="eastAsia" w:ascii="黑体" w:hAnsi="黑体" w:eastAsia="黑体" w:cs="黑体"/>
          <w:szCs w:val="21"/>
        </w:rPr>
        <w:t xml:space="preserve">.9  </w:t>
      </w:r>
      <w:r>
        <w:rPr>
          <w:rFonts w:hint="eastAsia" w:ascii="宋体" w:hAnsi="宋体" w:cs="宋体"/>
          <w:bCs/>
          <w:kern w:val="0"/>
          <w:szCs w:val="21"/>
        </w:rPr>
        <w:t>县级文化馆应</w:t>
      </w:r>
      <w:r>
        <w:rPr>
          <w:rFonts w:ascii="宋体" w:hAnsi="宋体" w:cs="宋体"/>
          <w:bCs/>
          <w:kern w:val="0"/>
          <w:szCs w:val="21"/>
        </w:rPr>
        <w:t>每年组织流动</w:t>
      </w:r>
      <w:r>
        <w:rPr>
          <w:rFonts w:hint="eastAsia" w:ascii="宋体" w:hAnsi="宋体" w:cs="宋体"/>
          <w:bCs/>
          <w:kern w:val="0"/>
          <w:szCs w:val="21"/>
        </w:rPr>
        <w:t>文化</w:t>
      </w:r>
      <w:r>
        <w:rPr>
          <w:rFonts w:ascii="宋体" w:hAnsi="宋体" w:cs="宋体"/>
          <w:bCs/>
          <w:kern w:val="0"/>
          <w:szCs w:val="21"/>
        </w:rPr>
        <w:t>演出</w:t>
      </w:r>
      <w:r>
        <w:rPr>
          <w:rFonts w:hint="eastAsia" w:ascii="宋体" w:hAnsi="宋体" w:cs="宋体"/>
          <w:bCs/>
          <w:kern w:val="0"/>
          <w:szCs w:val="21"/>
        </w:rPr>
        <w:t>10</w:t>
      </w:r>
      <w:r>
        <w:rPr>
          <w:rFonts w:ascii="宋体" w:hAnsi="宋体" w:cs="宋体"/>
          <w:bCs/>
          <w:kern w:val="0"/>
          <w:szCs w:val="21"/>
        </w:rPr>
        <w:t>场以上。</w:t>
      </w:r>
    </w:p>
    <w:p>
      <w:pPr>
        <w:widowControl/>
        <w:rPr>
          <w:rFonts w:ascii="宋体" w:hAnsi="宋体" w:cs="宋体"/>
          <w:bCs/>
          <w:kern w:val="0"/>
          <w:szCs w:val="21"/>
        </w:rPr>
      </w:pPr>
      <w:r>
        <w:rPr>
          <w:rFonts w:ascii="黑体" w:hAnsi="黑体" w:eastAsia="黑体" w:cs="黑体"/>
          <w:szCs w:val="21"/>
        </w:rPr>
        <w:t>6</w:t>
      </w:r>
      <w:r>
        <w:rPr>
          <w:rFonts w:hint="eastAsia" w:ascii="黑体" w:hAnsi="黑体" w:eastAsia="黑体" w:cs="黑体"/>
          <w:szCs w:val="21"/>
        </w:rPr>
        <w:t>.</w:t>
      </w:r>
      <w:r>
        <w:rPr>
          <w:rFonts w:ascii="黑体" w:hAnsi="黑体" w:eastAsia="黑体" w:cs="黑体"/>
          <w:szCs w:val="21"/>
        </w:rPr>
        <w:t>5.</w:t>
      </w:r>
      <w:r>
        <w:rPr>
          <w:rFonts w:hint="eastAsia" w:ascii="黑体" w:hAnsi="黑体" w:eastAsia="黑体" w:cs="黑体"/>
          <w:szCs w:val="21"/>
        </w:rPr>
        <w:t xml:space="preserve">10  </w:t>
      </w:r>
      <w:r>
        <w:rPr>
          <w:rFonts w:ascii="宋体" w:hAnsi="宋体" w:cs="宋体"/>
          <w:bCs/>
          <w:kern w:val="0"/>
          <w:szCs w:val="21"/>
        </w:rPr>
        <w:t>县</w:t>
      </w:r>
      <w:r>
        <w:rPr>
          <w:rFonts w:hint="eastAsia" w:ascii="宋体" w:hAnsi="宋体" w:cs="宋体"/>
          <w:bCs/>
          <w:kern w:val="0"/>
          <w:szCs w:val="21"/>
        </w:rPr>
        <w:t>级</w:t>
      </w:r>
      <w:r>
        <w:rPr>
          <w:rFonts w:ascii="宋体" w:hAnsi="宋体" w:cs="宋体"/>
          <w:bCs/>
          <w:kern w:val="0"/>
          <w:szCs w:val="21"/>
        </w:rPr>
        <w:t>文化馆</w:t>
      </w:r>
      <w:r>
        <w:rPr>
          <w:rFonts w:hint="eastAsia" w:ascii="宋体" w:hAnsi="宋体" w:cs="宋体"/>
          <w:bCs/>
          <w:kern w:val="0"/>
          <w:szCs w:val="21"/>
        </w:rPr>
        <w:t>应加强对县域内文化活动、文艺创作、文艺辅导、送戏下乡、队伍培训以及演出器材设备调配等方面的资源统筹，充分运用资源优势，活跃城乡文化生活。</w:t>
      </w:r>
    </w:p>
    <w:p>
      <w:pPr>
        <w:rPr>
          <w:rFonts w:ascii="黑体" w:hAnsi="黑体" w:eastAsia="黑体" w:cs="黑体"/>
          <w:szCs w:val="21"/>
        </w:rPr>
      </w:pPr>
    </w:p>
    <w:p>
      <w:pPr>
        <w:pStyle w:val="4"/>
        <w:spacing w:before="0" w:after="0" w:line="360" w:lineRule="auto"/>
        <w:rPr>
          <w:rFonts w:ascii="黑体" w:hAnsi="黑体" w:eastAsia="黑体"/>
          <w:b w:val="0"/>
          <w:sz w:val="21"/>
          <w:szCs w:val="21"/>
        </w:rPr>
      </w:pPr>
      <w:bookmarkStart w:id="18" w:name="_Toc86149963"/>
      <w:r>
        <w:rPr>
          <w:rFonts w:ascii="黑体" w:hAnsi="黑体" w:eastAsia="黑体"/>
          <w:b w:val="0"/>
          <w:sz w:val="21"/>
          <w:szCs w:val="21"/>
        </w:rPr>
        <w:t>7</w:t>
      </w:r>
      <w:r>
        <w:rPr>
          <w:rFonts w:hint="eastAsia" w:ascii="黑体" w:hAnsi="黑体" w:eastAsia="黑体"/>
          <w:b w:val="0"/>
          <w:sz w:val="21"/>
          <w:szCs w:val="21"/>
        </w:rPr>
        <w:t xml:space="preserve">  服务监督</w:t>
      </w:r>
      <w:bookmarkEnd w:id="18"/>
    </w:p>
    <w:p>
      <w:pPr>
        <w:widowControl/>
        <w:rPr>
          <w:rFonts w:ascii="宋体" w:hAnsi="宋体" w:cs="宋体"/>
          <w:szCs w:val="21"/>
        </w:rPr>
      </w:pPr>
      <w:r>
        <w:rPr>
          <w:rFonts w:ascii="黑体" w:hAnsi="黑体" w:eastAsia="黑体" w:cs="宋体"/>
          <w:szCs w:val="21"/>
        </w:rPr>
        <w:t>7</w:t>
      </w:r>
      <w:r>
        <w:rPr>
          <w:rFonts w:hint="eastAsia" w:ascii="黑体" w:hAnsi="黑体" w:eastAsia="黑体" w:cs="宋体"/>
          <w:szCs w:val="21"/>
        </w:rPr>
        <w:t xml:space="preserve">.1 </w:t>
      </w:r>
      <w:r>
        <w:rPr>
          <w:rFonts w:hint="eastAsia" w:ascii="宋体" w:hAnsi="宋体" w:eastAsia="宋体" w:cs="宋体"/>
          <w:szCs w:val="21"/>
          <w:lang w:eastAsia="zh-CN"/>
        </w:rPr>
        <w:t>文化馆</w:t>
      </w:r>
      <w:r>
        <w:rPr>
          <w:rFonts w:hint="eastAsia" w:ascii="宋体" w:hAnsi="宋体" w:eastAsia="宋体" w:cs="宋体"/>
          <w:szCs w:val="21"/>
        </w:rPr>
        <w:t>服务效能</w:t>
      </w:r>
      <w:r>
        <w:rPr>
          <w:rFonts w:hint="eastAsia" w:ascii="宋体" w:hAnsi="宋体" w:cs="宋体"/>
          <w:szCs w:val="21"/>
        </w:rPr>
        <w:t>应当按照“国家公共文化服务体系示范创建标准”“国家公共文化服务体系示范区创新发展管理办法”“国家公共文化服务体系示范区公共文化服务体系绩效评价指标”“国家公共文化服务体系示范区创新发展过程管理评价指标”要求，围绕公共文化高质量发展、创新服务、数字化服务、品牌服务、群众满意度等重点指标，开展效能评估工作。</w:t>
      </w:r>
    </w:p>
    <w:p>
      <w:pPr>
        <w:rPr>
          <w:rFonts w:ascii="宋体" w:hAnsi="宋体" w:cs="宋体"/>
          <w:kern w:val="0"/>
          <w:szCs w:val="21"/>
        </w:rPr>
      </w:pPr>
      <w:r>
        <w:rPr>
          <w:rFonts w:ascii="黑体" w:hAnsi="黑体" w:eastAsia="黑体" w:cs="黑体"/>
          <w:kern w:val="0"/>
          <w:szCs w:val="21"/>
        </w:rPr>
        <w:t>7</w:t>
      </w:r>
      <w:r>
        <w:rPr>
          <w:rFonts w:hint="eastAsia" w:ascii="黑体" w:hAnsi="黑体" w:eastAsia="黑体" w:cs="黑体"/>
          <w:kern w:val="0"/>
          <w:szCs w:val="21"/>
        </w:rPr>
        <w:t xml:space="preserve">.2 </w:t>
      </w:r>
      <w:r>
        <w:rPr>
          <w:rFonts w:hint="eastAsia" w:ascii="宋体" w:hAnsi="宋体" w:cs="宋体"/>
          <w:kern w:val="0"/>
          <w:szCs w:val="21"/>
          <w:lang w:eastAsia="zh-CN"/>
        </w:rPr>
        <w:t>文化馆</w:t>
      </w:r>
      <w:r>
        <w:rPr>
          <w:rFonts w:hint="eastAsia" w:ascii="宋体" w:hAnsi="宋体" w:cs="宋体"/>
          <w:kern w:val="0"/>
          <w:szCs w:val="21"/>
        </w:rPr>
        <w:t>服务效能评估应每半年进行一次，</w:t>
      </w:r>
      <w:r>
        <w:rPr>
          <w:rFonts w:hint="eastAsia" w:ascii="黑体" w:hAnsi="黑体" w:eastAsia="黑体" w:cs="黑体"/>
          <w:kern w:val="0"/>
          <w:szCs w:val="21"/>
        </w:rPr>
        <w:t xml:space="preserve"> </w:t>
      </w:r>
      <w:r>
        <w:rPr>
          <w:rFonts w:hint="eastAsia" w:ascii="宋体" w:hAnsi="宋体" w:cs="宋体"/>
          <w:kern w:val="0"/>
          <w:szCs w:val="21"/>
        </w:rPr>
        <w:t>评估成果应进行公示，接受群众监督并应用于年度目标考核体系。</w:t>
      </w:r>
    </w:p>
    <w:p>
      <w:pPr>
        <w:widowControl/>
        <w:rPr>
          <w:rFonts w:ascii="宋体" w:hAnsi="宋体" w:cs="宋体"/>
          <w:szCs w:val="21"/>
        </w:rPr>
      </w:pPr>
      <w:r>
        <w:rPr>
          <w:rFonts w:ascii="黑体" w:hAnsi="黑体" w:eastAsia="黑体" w:cs="黑体"/>
          <w:kern w:val="0"/>
          <w:szCs w:val="21"/>
        </w:rPr>
        <w:t>7.</w:t>
      </w:r>
      <w:r>
        <w:rPr>
          <w:rFonts w:hint="eastAsia" w:ascii="黑体" w:hAnsi="黑体" w:eastAsia="黑体" w:cs="黑体"/>
          <w:kern w:val="0"/>
          <w:szCs w:val="21"/>
        </w:rPr>
        <w:t xml:space="preserve">3 </w:t>
      </w:r>
      <w:r>
        <w:rPr>
          <w:rFonts w:hint="eastAsia" w:ascii="宋体" w:hAnsi="宋体" w:cs="宋体"/>
          <w:szCs w:val="21"/>
          <w:lang w:eastAsia="zh-CN"/>
        </w:rPr>
        <w:t>文化馆</w:t>
      </w:r>
      <w:r>
        <w:rPr>
          <w:rFonts w:hint="eastAsia" w:ascii="宋体" w:hAnsi="宋体" w:cs="宋体"/>
          <w:szCs w:val="21"/>
        </w:rPr>
        <w:t>应积极引入社会第三方开展公众满意度测评，满意度应不低于8</w:t>
      </w:r>
      <w:r>
        <w:rPr>
          <w:rFonts w:ascii="宋体" w:hAnsi="宋体" w:cs="宋体"/>
          <w:szCs w:val="21"/>
        </w:rPr>
        <w:t>0%</w:t>
      </w:r>
      <w:r>
        <w:rPr>
          <w:rFonts w:hint="eastAsia" w:ascii="宋体" w:hAnsi="宋体" w:cs="宋体"/>
          <w:szCs w:val="21"/>
        </w:rPr>
        <w:t>。</w:t>
      </w:r>
    </w:p>
    <w:p>
      <w:pPr>
        <w:rPr>
          <w:rFonts w:ascii="黑体" w:hAnsi="黑体" w:eastAsia="黑体" w:cs="黑体"/>
          <w:szCs w:val="21"/>
        </w:rPr>
      </w:pPr>
    </w:p>
    <w:p>
      <w:pPr>
        <w:pStyle w:val="4"/>
        <w:spacing w:before="0" w:after="0" w:line="360" w:lineRule="auto"/>
        <w:rPr>
          <w:rFonts w:ascii="黑体" w:hAnsi="黑体" w:eastAsia="黑体" w:cs="黑体"/>
          <w:szCs w:val="21"/>
        </w:rPr>
      </w:pPr>
      <w:bookmarkStart w:id="19" w:name="_Toc86149964"/>
      <w:r>
        <w:rPr>
          <w:rFonts w:ascii="黑体" w:hAnsi="黑体" w:eastAsia="黑体"/>
          <w:b w:val="0"/>
          <w:sz w:val="21"/>
          <w:szCs w:val="21"/>
        </w:rPr>
        <w:t>8</w:t>
      </w:r>
      <w:r>
        <w:rPr>
          <w:rFonts w:hint="eastAsia" w:ascii="黑体" w:hAnsi="黑体" w:eastAsia="黑体"/>
          <w:b w:val="0"/>
          <w:sz w:val="21"/>
          <w:szCs w:val="21"/>
        </w:rPr>
        <w:t xml:space="preserve">  组织建设</w:t>
      </w:r>
      <w:bookmarkEnd w:id="19"/>
    </w:p>
    <w:p>
      <w:pPr>
        <w:rPr>
          <w:rFonts w:ascii="宋体" w:hAnsi="宋体" w:cs="仿宋"/>
          <w:kern w:val="0"/>
          <w:szCs w:val="21"/>
        </w:rPr>
      </w:pPr>
      <w:r>
        <w:rPr>
          <w:rFonts w:ascii="黑体" w:hAnsi="黑体" w:eastAsia="黑体" w:cs="黑体"/>
          <w:szCs w:val="21"/>
        </w:rPr>
        <w:t>8</w:t>
      </w:r>
      <w:r>
        <w:rPr>
          <w:rFonts w:hint="eastAsia" w:ascii="黑体" w:hAnsi="黑体" w:eastAsia="黑体" w:cs="黑体"/>
          <w:szCs w:val="21"/>
        </w:rPr>
        <w:t>.1</w:t>
      </w:r>
      <w:r>
        <w:rPr>
          <w:rFonts w:hint="eastAsia" w:ascii="宋体" w:hAnsi="宋体" w:cs="宋体"/>
          <w:szCs w:val="21"/>
        </w:rPr>
        <w:t xml:space="preserve"> 文化馆应负责管辖区域的年度群众文化工作计</w:t>
      </w:r>
      <w:r>
        <w:rPr>
          <w:rFonts w:hint="eastAsia" w:ascii="宋体" w:hAnsi="宋体" w:cs="仿宋"/>
          <w:kern w:val="0"/>
          <w:szCs w:val="21"/>
        </w:rPr>
        <w:t xml:space="preserve">划、文化志愿服务组织、相关部门群众文化活动的指导、群众文化活动创新研究和数字服务创新发展。 </w:t>
      </w:r>
    </w:p>
    <w:p>
      <w:pPr>
        <w:rPr>
          <w:rFonts w:ascii="宋体" w:hAnsi="宋体" w:cs="仿宋"/>
          <w:kern w:val="0"/>
          <w:szCs w:val="21"/>
        </w:rPr>
      </w:pPr>
      <w:r>
        <w:rPr>
          <w:rFonts w:ascii="黑体" w:hAnsi="黑体" w:eastAsia="黑体" w:cs="黑体"/>
          <w:kern w:val="0"/>
          <w:szCs w:val="21"/>
        </w:rPr>
        <w:t>8</w:t>
      </w:r>
      <w:r>
        <w:rPr>
          <w:rFonts w:hint="eastAsia" w:ascii="黑体" w:hAnsi="黑体" w:eastAsia="黑体" w:cs="黑体"/>
          <w:kern w:val="0"/>
          <w:szCs w:val="21"/>
        </w:rPr>
        <w:t xml:space="preserve">.2 </w:t>
      </w:r>
      <w:r>
        <w:rPr>
          <w:rFonts w:hint="eastAsia" w:ascii="宋体" w:hAnsi="宋体" w:cs="仿宋"/>
          <w:kern w:val="0"/>
          <w:szCs w:val="21"/>
        </w:rPr>
        <w:t xml:space="preserve">市级文化馆应履行相应职能，承担整个服务体系中活动协调、业务支持、人才培训、创新研究和数字服务等职能。 </w:t>
      </w:r>
    </w:p>
    <w:p>
      <w:pPr>
        <w:rPr>
          <w:rFonts w:ascii="黑体" w:hAnsi="黑体" w:eastAsia="黑体" w:cs="黑体"/>
          <w:kern w:val="0"/>
          <w:szCs w:val="21"/>
        </w:rPr>
      </w:pPr>
    </w:p>
    <w:p>
      <w:pPr>
        <w:pStyle w:val="4"/>
        <w:spacing w:before="0" w:after="0" w:line="360" w:lineRule="auto"/>
        <w:rPr>
          <w:rFonts w:hint="eastAsia" w:ascii="黑体" w:hAnsi="黑体" w:eastAsia="黑体"/>
          <w:b w:val="0"/>
          <w:sz w:val="21"/>
          <w:szCs w:val="21"/>
        </w:rPr>
      </w:pPr>
      <w:r>
        <w:rPr>
          <w:rFonts w:hint="eastAsia" w:ascii="黑体" w:hAnsi="黑体" w:eastAsia="黑体"/>
          <w:b w:val="0"/>
          <w:sz w:val="21"/>
          <w:szCs w:val="21"/>
        </w:rPr>
        <w:t>9  日常管理</w:t>
      </w:r>
    </w:p>
    <w:p>
      <w:pPr>
        <w:rPr>
          <w:rFonts w:ascii="宋体" w:hAnsi="宋体" w:cs="仿宋"/>
          <w:kern w:val="0"/>
          <w:szCs w:val="21"/>
        </w:rPr>
      </w:pPr>
      <w:r>
        <w:rPr>
          <w:rFonts w:ascii="黑体" w:hAnsi="黑体" w:eastAsia="黑体" w:cs="黑体"/>
          <w:kern w:val="0"/>
          <w:szCs w:val="21"/>
        </w:rPr>
        <w:t>9</w:t>
      </w:r>
      <w:r>
        <w:rPr>
          <w:rFonts w:hint="eastAsia" w:ascii="黑体" w:hAnsi="黑体" w:eastAsia="黑体" w:cs="黑体"/>
          <w:kern w:val="0"/>
          <w:szCs w:val="21"/>
        </w:rPr>
        <w:t>.1</w:t>
      </w:r>
      <w:r>
        <w:rPr>
          <w:rFonts w:hint="eastAsia" w:ascii="宋体" w:hAnsi="宋体" w:cs="宋体"/>
          <w:szCs w:val="21"/>
        </w:rPr>
        <w:t xml:space="preserve"> 应</w:t>
      </w:r>
      <w:r>
        <w:rPr>
          <w:rFonts w:hint="eastAsia" w:ascii="宋体" w:hAnsi="宋体" w:cs="仿宋"/>
          <w:kern w:val="0"/>
          <w:szCs w:val="21"/>
        </w:rPr>
        <w:t xml:space="preserve">建立完善的文化馆服务体系管理制度和协调机制，健全调查研究、工作例会、法人治理、绩效评估等相关制度。 </w:t>
      </w:r>
    </w:p>
    <w:p>
      <w:pPr>
        <w:rPr>
          <w:rFonts w:ascii="黑体" w:hAnsi="黑体" w:eastAsia="黑体" w:cs="黑体"/>
          <w:kern w:val="0"/>
          <w:szCs w:val="21"/>
        </w:rPr>
      </w:pPr>
      <w:r>
        <w:rPr>
          <w:rFonts w:ascii="黑体" w:hAnsi="黑体" w:eastAsia="黑体" w:cs="黑体"/>
          <w:kern w:val="0"/>
          <w:szCs w:val="21"/>
        </w:rPr>
        <w:t>9</w:t>
      </w:r>
      <w:r>
        <w:rPr>
          <w:rFonts w:hint="eastAsia" w:ascii="黑体" w:hAnsi="黑体" w:eastAsia="黑体" w:cs="黑体"/>
          <w:kern w:val="0"/>
          <w:szCs w:val="21"/>
        </w:rPr>
        <w:t xml:space="preserve">.2 </w:t>
      </w:r>
      <w:r>
        <w:rPr>
          <w:rFonts w:hint="eastAsia" w:ascii="宋体" w:hAnsi="宋体" w:cs="仿宋"/>
          <w:kern w:val="0"/>
          <w:szCs w:val="21"/>
        </w:rPr>
        <w:t xml:space="preserve">文化馆服务管理要实行法人理事会管理制度。 </w:t>
      </w:r>
    </w:p>
    <w:p>
      <w:pPr>
        <w:rPr>
          <w:rFonts w:ascii="宋体" w:hAnsi="宋体" w:cs="仿宋"/>
          <w:kern w:val="0"/>
          <w:szCs w:val="21"/>
        </w:rPr>
      </w:pPr>
      <w:r>
        <w:rPr>
          <w:rFonts w:ascii="黑体" w:hAnsi="黑体" w:eastAsia="黑体" w:cs="黑体"/>
          <w:kern w:val="0"/>
          <w:szCs w:val="21"/>
        </w:rPr>
        <w:t>9</w:t>
      </w:r>
      <w:r>
        <w:rPr>
          <w:rFonts w:hint="eastAsia" w:ascii="黑体" w:hAnsi="黑体" w:eastAsia="黑体" w:cs="黑体"/>
          <w:kern w:val="0"/>
          <w:szCs w:val="21"/>
        </w:rPr>
        <w:t>.3</w:t>
      </w:r>
      <w:r>
        <w:rPr>
          <w:rFonts w:hint="eastAsia" w:ascii="宋体" w:hAnsi="宋体" w:cs="仿宋"/>
          <w:kern w:val="0"/>
          <w:szCs w:val="21"/>
        </w:rPr>
        <w:t xml:space="preserve"> 文化馆管理制度应当关注服务保障、服务供给、服务创新、服务效能等方面的创新服务制度建设。</w:t>
      </w:r>
    </w:p>
    <w:p>
      <w:pPr>
        <w:snapToGrid w:val="0"/>
        <w:rPr>
          <w:rFonts w:hint="eastAsia"/>
        </w:rPr>
        <w:sectPr>
          <w:pgSz w:w="11906" w:h="16838"/>
          <w:pgMar w:top="1440" w:right="1800" w:bottom="1440" w:left="1800" w:header="851" w:footer="992" w:gutter="0"/>
          <w:cols w:space="720" w:num="1"/>
          <w:docGrid w:type="lines" w:linePitch="312" w:charSpace="0"/>
        </w:sectPr>
      </w:pPr>
    </w:p>
    <w:p>
      <w:pPr>
        <w:rPr>
          <w:rFonts w:hint="default" w:ascii="宋体" w:hAnsi="宋体" w:eastAsia="宋体" w:cs="宋体"/>
          <w:sz w:val="21"/>
          <w:szCs w:val="21"/>
          <w:u w:val="single"/>
          <w:lang w:val="en-US" w:eastAsia="zh-CN"/>
        </w:rPr>
      </w:pPr>
      <w:r>
        <w:rPr>
          <w:rFonts w:hint="eastAsia" w:ascii="宋体" w:hAnsi="宋体" w:cs="宋体"/>
          <w:sz w:val="21"/>
          <w:szCs w:val="21"/>
          <w:lang w:val="en-US" w:eastAsia="zh-CN"/>
        </w:rPr>
        <w:t xml:space="preserve">                               </w:t>
      </w:r>
      <w:r>
        <w:rPr>
          <w:rFonts w:hint="eastAsia" w:ascii="宋体" w:hAnsi="宋体" w:cs="宋体"/>
          <w:sz w:val="21"/>
          <w:szCs w:val="21"/>
          <w:u w:val="single"/>
          <w:lang w:val="en-US" w:eastAsia="zh-CN"/>
        </w:rPr>
        <w:t xml:space="preserve">                                   </w:t>
      </w:r>
    </w:p>
    <w:p>
      <w:pPr>
        <w:ind w:firstLine="420" w:firstLineChars="200"/>
        <w:rPr>
          <w:rFonts w:hint="eastAsia" w:ascii="宋体" w:hAnsi="宋体" w:eastAsia="宋体" w:cs="宋体"/>
          <w:sz w:val="21"/>
          <w:szCs w:val="21"/>
        </w:rPr>
      </w:pPr>
    </w:p>
    <w:p>
      <w:pPr>
        <w:pStyle w:val="25"/>
        <w:ind w:firstLine="0" w:firstLineChars="0"/>
        <w:rPr>
          <w:rFonts w:hint="eastAsia" w:ascii="宋体" w:hAnsi="宋体" w:eastAsia="宋体" w:cs="宋体"/>
          <w:color w:val="000000"/>
          <w:sz w:val="21"/>
          <w:szCs w:val="21"/>
          <w:u w:val="thick"/>
        </w:rPr>
      </w:pPr>
    </w:p>
    <w:sectPr>
      <w:footerReference r:id="rId16" w:type="first"/>
      <w:headerReference r:id="rId13" w:type="default"/>
      <w:footerReference r:id="rId14" w:type="default"/>
      <w:footerReference r:id="rId15" w:type="even"/>
      <w:pgSz w:w="11906" w:h="16838"/>
      <w:pgMar w:top="567" w:right="1134" w:bottom="1134" w:left="1134" w:header="1418" w:footer="1134" w:gutter="0"/>
      <w:pgNumType w:fmt="decimal"/>
      <w:cols w:space="720" w:num="1"/>
      <w:formProt w:val="0"/>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等线 Light">
    <w:altName w:val="宋体"/>
    <w:panose1 w:val="02010600030101010101"/>
    <w:charset w:val="00"/>
    <w:family w:val="auto"/>
    <w:pitch w:val="default"/>
    <w:sig w:usb0="00000000" w:usb1="00000000" w:usb2="00000016" w:usb3="00000000" w:csb0="0004000F" w:csb1="00000000"/>
  </w:font>
  <w:font w:name="仿宋">
    <w:altName w:val="宋体"/>
    <w:panose1 w:val="02010609060101010101"/>
    <w:charset w:val="00"/>
    <w:family w:val="auto"/>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文泉驿微米黑">
    <w:panose1 w:val="020B0606030804020204"/>
    <w:charset w:val="86"/>
    <w:family w:val="auto"/>
    <w:pitch w:val="default"/>
    <w:sig w:usb0="E10002EF" w:usb1="6BDFFCFB" w:usb2="00800036" w:usb3="00000000" w:csb0="603E019F" w:csb1="DFD70000"/>
  </w:font>
  <w:font w:name="等线">
    <w:altName w:val="宋体"/>
    <w:panose1 w:val="02010600030101010101"/>
    <w:charset w:val="00"/>
    <w:family w:val="auto"/>
    <w:pitch w:val="default"/>
    <w:sig w:usb0="00000000" w:usb1="00000000" w:usb2="00000016" w:usb3="00000000" w:csb0="0004000F"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5"/>
      <w:ind w:right="55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left"/>
    </w:pPr>
    <w:r>
      <w:fldChar w:fldCharType="begin"/>
    </w:r>
    <w:r>
      <w:instrText xml:space="preserve">PAGE   \* MERGEFORMAT</w:instrText>
    </w:r>
    <w:r>
      <w:fldChar w:fldCharType="separate"/>
    </w:r>
    <w:r>
      <w:t>II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firstLine="180"/>
    </w:pPr>
    <w:r>
      <w:rPr>
        <w:rFonts w:hint="eastAsia" w:ascii="宋体" w:hAnsi="宋体"/>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center" w:pos="4153"/>
        <w:tab w:val="right" w:pos="8306"/>
      </w:tabs>
      <w:jc w:val="center"/>
    </w:pPr>
    <w:r>
      <w:fldChar w:fldCharType="begin"/>
    </w:r>
    <w:r>
      <w:instrText xml:space="preserve">PAGE   \* MERGEFORMAT</w:instrText>
    </w:r>
    <w:r>
      <w:fldChar w:fldCharType="separate"/>
    </w:r>
    <w:r>
      <w:rPr>
        <w:lang w:val="zh-CN"/>
      </w:rPr>
      <w:t>2</w:t>
    </w:r>
    <w:r>
      <w:fldChar w:fldCharType="end"/>
    </w:r>
  </w:p>
  <w:p>
    <w:pPr>
      <w:pStyle w:val="19"/>
      <w:tabs>
        <w:tab w:val="center" w:pos="4153"/>
        <w:tab w:val="right" w:pos="8306"/>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center" w:pos="4153"/>
        <w:tab w:val="right" w:pos="8306"/>
      </w:tabs>
      <w:jc w:val="center"/>
    </w:pPr>
    <w:r>
      <w:fldChar w:fldCharType="begin"/>
    </w:r>
    <w:r>
      <w:instrText xml:space="preserve">PAGE   \* MERGEFORMAT</w:instrText>
    </w:r>
    <w:r>
      <w:fldChar w:fldCharType="separate"/>
    </w:r>
    <w:r>
      <w:rPr>
        <w:lang w:val="zh-CN"/>
      </w:rPr>
      <w:t>2</w:t>
    </w:r>
    <w:r>
      <w:fldChar w:fldCharType="end"/>
    </w:r>
  </w:p>
  <w:p>
    <w:pPr>
      <w:pStyle w:val="19"/>
      <w:tabs>
        <w:tab w:val="center" w:pos="4153"/>
        <w:tab w:val="right" w:pos="8306"/>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5"/>
      <w:ind w:right="558"/>
    </w:pPr>
    <w:r>
      <w:rPr>
        <w:sz w:val="18"/>
      </w:rPr>
      <mc:AlternateContent>
        <mc:Choice Requires="wps">
          <w:drawing>
            <wp:anchor distT="0" distB="0" distL="114300" distR="114300" simplePos="0" relativeHeight="251670528" behindDoc="0" locked="0" layoutInCell="1" allowOverlap="1">
              <wp:simplePos x="0" y="0"/>
              <wp:positionH relativeFrom="margin">
                <wp:align>right</wp:align>
              </wp:positionH>
              <wp:positionV relativeFrom="paragraph">
                <wp:posOffset>0</wp:posOffset>
              </wp:positionV>
              <wp:extent cx="1828800" cy="1828800"/>
              <wp:effectExtent l="0" t="0" r="0" b="0"/>
              <wp:wrapNone/>
              <wp:docPr id="16" name="文本框1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115"/>
                            <w:ind w:right="558"/>
                          </w:pPr>
                          <w:r>
                            <w:fldChar w:fldCharType="begin"/>
                          </w:r>
                          <w:r>
                            <w:instrText xml:space="preserve"> PAGE  \* MERGEFORMAT </w:instrText>
                          </w:r>
                          <w:r>
                            <w:fldChar w:fldCharType="separate"/>
                          </w:r>
                          <w:r>
                            <w:t>III</w:t>
                          </w:r>
                          <w:r>
                            <w:fldChar w:fldCharType="end"/>
                          </w:r>
                        </w:p>
                      </w:txbxContent>
                    </wps:txbx>
                    <wps:bodyPr vert="horz" wrap="none" lIns="0" tIns="0" rIns="0" bIns="0" upright="false">
                      <a:spAutoFit/>
                    </wps:bodyPr>
                  </wps:wsp>
                </a:graphicData>
              </a:graphic>
            </wp:anchor>
          </w:drawing>
        </mc:Choice>
        <mc:Fallback>
          <w:pict>
            <v:shape id="文本框16" o:spid="_x0000_s1026" o:spt="202" type="#_x0000_t202" style="position:absolute;left:0pt;margin-top:0pt;height:144pt;width:144pt;mso-position-horizontal:right;mso-position-horizontal-relative:margin;mso-wrap-style:none;z-index:25167052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DOqXm5zwAAAAUBAAAPAAAAAAAAAAEAIAAAADgAAABkcnMv&#10;ZG93bnJldi54bWxQSwECFAAUAAAACACHTuJApbvY+r0BAABfAwAADgAAAAAAAAABACAAAAA0AQAA&#10;ZHJzL2Uyb0RvYy54bWxQSwUGAAAAAAYABgBZAQAAYwUAAAAA&#10;">
              <v:fill on="f" focussize="0,0"/>
              <v:stroke on="f"/>
              <v:imagedata o:title=""/>
              <o:lock v:ext="edit" aspectratio="f"/>
              <v:textbox inset="0mm,0mm,0mm,0mm" style="mso-fit-shape-to-text:t;">
                <w:txbxContent>
                  <w:p>
                    <w:pPr>
                      <w:pStyle w:val="115"/>
                      <w:ind w:right="558"/>
                    </w:pPr>
                    <w:r>
                      <w:fldChar w:fldCharType="begin"/>
                    </w:r>
                    <w:r>
                      <w:instrText xml:space="preserve"> PAGE  \* MERGEFORMAT </w:instrText>
                    </w:r>
                    <w:r>
                      <w:fldChar w:fldCharType="separate"/>
                    </w:r>
                    <w:r>
                      <w:t>III</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center" w:pos="4153"/>
        <w:tab w:val="right" w:pos="8306"/>
      </w:tabs>
      <w:jc w:val="left"/>
    </w:pPr>
    <w:r>
      <w:rPr>
        <w:sz w:val="18"/>
      </w:rPr>
      <mc:AlternateContent>
        <mc:Choice Requires="wps">
          <w:drawing>
            <wp:anchor distT="0" distB="0" distL="114300" distR="114300" simplePos="0" relativeHeight="251671552" behindDoc="0" locked="0" layoutInCell="1" allowOverlap="1">
              <wp:simplePos x="0" y="0"/>
              <wp:positionH relativeFrom="margin">
                <wp:align>right</wp:align>
              </wp:positionH>
              <wp:positionV relativeFrom="paragraph">
                <wp:posOffset>0</wp:posOffset>
              </wp:positionV>
              <wp:extent cx="1828800" cy="1828800"/>
              <wp:effectExtent l="0" t="0" r="0" b="0"/>
              <wp:wrapNone/>
              <wp:docPr id="17" name="文本框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t>I</w:t>
                          </w:r>
                          <w:r>
                            <w:rPr>
                              <w:rFonts w:hint="eastAsia" w:eastAsia="宋体"/>
                              <w:sz w:val="18"/>
                              <w:lang w:eastAsia="zh-CN"/>
                            </w:rPr>
                            <w:fldChar w:fldCharType="end"/>
                          </w:r>
                        </w:p>
                      </w:txbxContent>
                    </wps:txbx>
                    <wps:bodyPr vert="horz" wrap="none" lIns="0" tIns="0" rIns="0" bIns="0" upright="false">
                      <a:spAutoFit/>
                    </wps:bodyPr>
                  </wps:wsp>
                </a:graphicData>
              </a:graphic>
            </wp:anchor>
          </w:drawing>
        </mc:Choice>
        <mc:Fallback>
          <w:pict>
            <v:shape id="文本框8" o:spid="_x0000_s1026" o:spt="202" type="#_x0000_t202" style="position:absolute;left:0pt;margin-top:0pt;height:144pt;width:144pt;mso-position-horizontal:right;mso-position-horizontal-relative:margin;mso-wrap-style:none;z-index:25167155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FgAA&#10;AGRycy9QSwECFAAUAAAACACHTuJAzql5uc8AAAAFAQAADwAAAAAAAAABACAAAAA4AAAAZHJzL2Rv&#10;d25yZXYueG1sUEsBAhQAFAAAAAgAh07iQBqArXq7AQAAXgMAAA4AAAAAAAAAAQAgAAAANAEAAGRy&#10;cy9lMm9Eb2MueG1sUEsFBgAAAAAGAAYAWQEAAGE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t>I</w:t>
                    </w:r>
                    <w:r>
                      <w:rPr>
                        <w:rFonts w:hint="eastAsia" w:eastAsia="宋体"/>
                        <w:sz w:val="18"/>
                        <w:lang w:eastAsia="zh-CN"/>
                      </w:rPr>
                      <w:fldChar w:fldCharType="end"/>
                    </w:r>
                  </w:p>
                </w:txbxContent>
              </v:textbox>
            </v:shape>
          </w:pict>
        </mc:Fallback>
      </mc:AlternateContent>
    </w:r>
    <w:r>
      <w:rPr>
        <w:rFonts w:hint="eastAsia"/>
        <w:lang w:val="en-US" w:eastAsia="zh-CN"/>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center" w:pos="4153"/>
        <w:tab w:val="right" w:pos="8306"/>
      </w:tabs>
      <w:ind w:firstLine="180"/>
    </w:pPr>
    <w:r>
      <w:rPr>
        <w:sz w:val="18"/>
      </w:rPr>
      <mc:AlternateContent>
        <mc:Choice Requires="wps">
          <w:drawing>
            <wp:anchor distT="0" distB="0" distL="114300" distR="114300" simplePos="0" relativeHeight="251673600" behindDoc="0" locked="0" layoutInCell="1" allowOverlap="1">
              <wp:simplePos x="0" y="0"/>
              <wp:positionH relativeFrom="margin">
                <wp:align>right</wp:align>
              </wp:positionH>
              <wp:positionV relativeFrom="paragraph">
                <wp:posOffset>0</wp:posOffset>
              </wp:positionV>
              <wp:extent cx="1828800" cy="1828800"/>
              <wp:effectExtent l="0" t="0" r="0" b="0"/>
              <wp:wrapNone/>
              <wp:docPr id="19" name="文本框1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I</w:t>
                          </w:r>
                          <w:r>
                            <w:rPr>
                              <w:rFonts w:hint="eastAsia"/>
                              <w:sz w:val="18"/>
                              <w:lang w:eastAsia="zh-CN"/>
                            </w:rPr>
                            <w:fldChar w:fldCharType="end"/>
                          </w:r>
                        </w:p>
                      </w:txbxContent>
                    </wps:txbx>
                    <wps:bodyPr vert="horz" wrap="none" lIns="0" tIns="0" rIns="0" bIns="0" upright="false">
                      <a:spAutoFit/>
                    </wps:bodyPr>
                  </wps:wsp>
                </a:graphicData>
              </a:graphic>
            </wp:anchor>
          </w:drawing>
        </mc:Choice>
        <mc:Fallback>
          <w:pict>
            <v:shape id="文本框15" o:spid="_x0000_s1026" o:spt="202" type="#_x0000_t202" style="position:absolute;left:0pt;margin-top:0pt;height:144pt;width:144pt;mso-position-horizontal:right;mso-position-horizontal-relative:margin;mso-wrap-style:none;z-index:25167360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DOqXm5zwAAAAUBAAAPAAAAAAAAAAEAIAAAADgAAABkcnMv&#10;ZG93bnJldi54bWxQSwECFAAUAAAACACHTuJA4ha4Hb0BAABfAwAADgAAAAAAAAABACAAAAA0AQAA&#10;ZHJzL2Uyb0RvYy54bWxQSwUGAAAAAAYABgBZAQAAYwU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I</w:t>
                    </w:r>
                    <w:r>
                      <w:rPr>
                        <w:rFonts w:hint="eastAsia"/>
                        <w:sz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1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宋体"/>
                              <w:sz w:val="18"/>
                              <w:lang w:eastAsia="zh-CN"/>
                            </w:rPr>
                          </w:pPr>
                        </w:p>
                      </w:txbxContent>
                    </wps:txbx>
                    <wps:bodyPr vert="horz" wrap="none" lIns="0" tIns="0" rIns="0" bIns="0" upright="false">
                      <a:spAutoFit/>
                    </wps:bodyPr>
                  </wps:wsp>
                </a:graphicData>
              </a:graphic>
            </wp:anchor>
          </w:drawing>
        </mc:Choice>
        <mc:Fallback>
          <w:pict>
            <v:shape id="文本框14"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DOqXm5zwAAAAUBAAAPAAAAAAAAAAEAIAAAADgAAABkcnMv&#10;ZG93bnJldi54bWxQSwECFAAUAAAACACHTuJA47rdub0BAABfAwAADgAAAAAAAAABACAAAAA0AQAA&#10;ZHJzL2Uyb0RvYy54bWxQSwUGAAAAAAYABgBZAQAAYwUAAAAA&#10;">
              <v:fill on="f" focussize="0,0"/>
              <v:stroke on="f"/>
              <v:imagedata o:title=""/>
              <o:lock v:ext="edit" aspectratio="f"/>
              <v:textbox inset="0mm,0mm,0mm,0mm" style="mso-fit-shape-to-text:t;">
                <w:txbxContent>
                  <w:p>
                    <w:pPr>
                      <w:snapToGrid w:val="0"/>
                      <w:rPr>
                        <w:rFonts w:hint="eastAsia" w:eastAsia="宋体"/>
                        <w:sz w:val="18"/>
                        <w:lang w:eastAsia="zh-CN"/>
                      </w:rPr>
                    </w:pPr>
                  </w:p>
                </w:txbxContent>
              </v:textbox>
            </v:shape>
          </w:pict>
        </mc:Fallback>
      </mc:AlternateContent>
    </w:r>
    <w:r>
      <w:rPr>
        <w:rFonts w:hint="eastAsia" w:ascii="宋体" w:hAnsi="宋体"/>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1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8"/>
      <w:wordWrap w:val="0"/>
      <w:ind w:right="840"/>
      <w:jc w:val="both"/>
    </w:pPr>
    <w:r>
      <w:t>DB41</w:t>
    </w:r>
    <w:r>
      <w:rPr>
        <w:rFonts w:hint="eastAsia"/>
        <w:lang w:val="en-US" w:eastAsia="zh-CN"/>
      </w:rPr>
      <w:t>10</w:t>
    </w:r>
    <w:r>
      <w:t>/</w:t>
    </w:r>
    <w:r>
      <w:rPr>
        <w:rFonts w:hint="eastAsia"/>
      </w:rPr>
      <w:t xml:space="preserve">T </w:t>
    </w:r>
    <w:r>
      <w:t xml:space="preserve"> </w:t>
    </w:r>
    <w:r>
      <w:rPr>
        <w:rFonts w:hint="default" w:ascii="Arial" w:hAnsi="Arial" w:cs="Arial"/>
        <w:color w:val="000000"/>
      </w:rPr>
      <w:t>××××</w:t>
    </w:r>
    <w:r>
      <w:t>—</w:t>
    </w:r>
    <w:r>
      <w:rPr>
        <w:rFonts w:hint="default" w:ascii="Arial" w:hAnsi="Arial" w:cs="Arial"/>
        <w:color w:val="000000"/>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8"/>
      <w:ind w:firstLine="210"/>
    </w:pPr>
    <w:r>
      <w:t>DB41</w:t>
    </w:r>
    <w:r>
      <w:rPr>
        <w:rFonts w:hint="eastAsia"/>
        <w:lang w:val="en-US" w:eastAsia="zh-CN"/>
      </w:rPr>
      <w:t>10</w:t>
    </w:r>
    <w:r>
      <w:t>/</w:t>
    </w:r>
    <w:r>
      <w:rPr>
        <w:rFonts w:hint="eastAsia"/>
      </w:rPr>
      <w:t>T</w:t>
    </w:r>
    <w:r>
      <w:t xml:space="preserve"> </w:t>
    </w:r>
    <w:r>
      <w:rPr>
        <w:rFonts w:hint="default" w:ascii="Arial" w:hAnsi="Arial" w:cs="Arial"/>
        <w:color w:val="000000"/>
      </w:rPr>
      <w:t>××××</w:t>
    </w:r>
    <w:r>
      <w:t>—</w:t>
    </w:r>
    <w:r>
      <w:rPr>
        <w:rFonts w:hint="default" w:ascii="Arial" w:hAnsi="Arial" w:cs="Arial"/>
        <w:color w:val="000000"/>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tabs>
        <w:tab w:val="center" w:pos="4153"/>
        <w:tab w:val="right" w:pos="8306"/>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tabs>
        <w:tab w:val="center" w:pos="4153"/>
        <w:tab w:val="right" w:pos="8306"/>
      </w:tabs>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8"/>
      <w:ind w:left="424" w:leftChars="202" w:right="420" w:rightChars="200" w:firstLine="210"/>
    </w:pPr>
    <w:r>
      <w:t>DB4110/</w:t>
    </w:r>
    <w:r>
      <w:rPr>
        <w:rFonts w:hint="eastAsia"/>
      </w:rPr>
      <w:t>T</w:t>
    </w:r>
    <w:r>
      <w:t xml:space="preserve"> </w:t>
    </w:r>
    <w:r>
      <w:rPr>
        <w:rFonts w:hint="eastAsia" w:hAnsi="黑体"/>
      </w:rPr>
      <w:t>××××</w:t>
    </w:r>
    <w:r>
      <w:t>—</w:t>
    </w:r>
    <w:r>
      <w:rPr>
        <w:rFonts w:hint="eastAsia"/>
      </w:rPr>
      <w:t>202</w:t>
    </w:r>
    <w:r>
      <w:rPr>
        <w:rFonts w:hint="eastAsia"/>
        <w:lang w:val="en-US" w:eastAsia="zh-CN"/>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12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51"/>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64"/>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983844"/>
    <w:multiLevelType w:val="multilevel"/>
    <w:tmpl w:val="0D983844"/>
    <w:lvl w:ilvl="0" w:tentative="0">
      <w:start w:val="1"/>
      <w:numFmt w:val="decimal"/>
      <w:pStyle w:val="10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0DDE2B46"/>
    <w:multiLevelType w:val="multilevel"/>
    <w:tmpl w:val="0DDE2B46"/>
    <w:lvl w:ilvl="0" w:tentative="0">
      <w:start w:val="1"/>
      <w:numFmt w:val="lowerLetter"/>
      <w:pStyle w:val="126"/>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119"/>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53"/>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8"/>
      <w:suff w:val="nothing"/>
      <w:lvlText w:val="%1.%2　"/>
      <w:lvlJc w:val="left"/>
      <w:pPr>
        <w:ind w:left="113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lang w:val="en-US"/>
      </w:rPr>
    </w:lvl>
    <w:lvl w:ilvl="2" w:tentative="0">
      <w:start w:val="1"/>
      <w:numFmt w:val="decimal"/>
      <w:pStyle w:val="57"/>
      <w:suff w:val="nothing"/>
      <w:lvlText w:val="%1.%2.%3　"/>
      <w:lvlJc w:val="left"/>
      <w:pPr>
        <w:ind w:left="1844"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黑体" w:eastAsia="黑体"/>
        <w:b w:val="0"/>
        <w:i w:val="0"/>
        <w:sz w:val="21"/>
      </w:rPr>
    </w:lvl>
    <w:lvl w:ilvl="4" w:tentative="0">
      <w:start w:val="1"/>
      <w:numFmt w:val="decimal"/>
      <w:pStyle w:val="55"/>
      <w:suff w:val="nothing"/>
      <w:lvlText w:val="%1.%2.%3.%4.%5　"/>
      <w:lvlJc w:val="left"/>
      <w:pPr>
        <w:ind w:left="0" w:firstLine="0"/>
      </w:pPr>
      <w:rPr>
        <w:rFonts w:hint="eastAsia" w:ascii="黑体" w:hAnsi="Times New Roman" w:eastAsia="黑体"/>
        <w:b w:val="0"/>
        <w:i w:val="0"/>
        <w:sz w:val="21"/>
      </w:rPr>
    </w:lvl>
    <w:lvl w:ilvl="5" w:tentative="0">
      <w:start w:val="1"/>
      <w:numFmt w:val="decimal"/>
      <w:pStyle w:val="7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2827D5B"/>
    <w:multiLevelType w:val="multilevel"/>
    <w:tmpl w:val="22827D5B"/>
    <w:lvl w:ilvl="0" w:tentative="0">
      <w:start w:val="1"/>
      <w:numFmt w:val="none"/>
      <w:pStyle w:val="10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8">
    <w:nsid w:val="2A8F7113"/>
    <w:multiLevelType w:val="multilevel"/>
    <w:tmpl w:val="2A8F7113"/>
    <w:lvl w:ilvl="0" w:tentative="0">
      <w:start w:val="1"/>
      <w:numFmt w:val="upperLetter"/>
      <w:pStyle w:val="92"/>
      <w:suff w:val="space"/>
      <w:lvlText w:val="%1"/>
      <w:lvlJc w:val="left"/>
      <w:pPr>
        <w:ind w:left="623" w:hanging="425"/>
      </w:pPr>
      <w:rPr>
        <w:rFonts w:hint="eastAsia"/>
      </w:rPr>
    </w:lvl>
    <w:lvl w:ilvl="1" w:tentative="0">
      <w:start w:val="1"/>
      <w:numFmt w:val="decimal"/>
      <w:pStyle w:val="143"/>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9">
    <w:nsid w:val="2C5917C3"/>
    <w:multiLevelType w:val="multilevel"/>
    <w:tmpl w:val="2C5917C3"/>
    <w:lvl w:ilvl="0" w:tentative="0">
      <w:start w:val="1"/>
      <w:numFmt w:val="none"/>
      <w:pStyle w:val="125"/>
      <w:suff w:val="nothing"/>
      <w:lvlText w:val="%1——"/>
      <w:lvlJc w:val="left"/>
      <w:pPr>
        <w:ind w:left="833" w:hanging="408"/>
      </w:pPr>
      <w:rPr>
        <w:rFonts w:hint="eastAsia"/>
      </w:rPr>
    </w:lvl>
    <w:lvl w:ilvl="1" w:tentative="0">
      <w:start w:val="1"/>
      <w:numFmt w:val="bullet"/>
      <w:pStyle w:val="113"/>
      <w:lvlText w:val=""/>
      <w:lvlJc w:val="left"/>
      <w:pPr>
        <w:tabs>
          <w:tab w:val="left" w:pos="760"/>
        </w:tabs>
        <w:ind w:left="1264" w:hanging="413"/>
      </w:pPr>
      <w:rPr>
        <w:rFonts w:hint="default" w:ascii="Symbol" w:hAnsi="Symbol"/>
        <w:color w:val="auto"/>
      </w:rPr>
    </w:lvl>
    <w:lvl w:ilvl="2" w:tentative="0">
      <w:start w:val="1"/>
      <w:numFmt w:val="bullet"/>
      <w:pStyle w:val="8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0">
    <w:nsid w:val="3D733618"/>
    <w:multiLevelType w:val="multilevel"/>
    <w:tmpl w:val="3D733618"/>
    <w:lvl w:ilvl="0" w:tentative="0">
      <w:start w:val="1"/>
      <w:numFmt w:val="decimal"/>
      <w:pStyle w:val="26"/>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44C50F90"/>
    <w:multiLevelType w:val="multilevel"/>
    <w:tmpl w:val="44C50F90"/>
    <w:lvl w:ilvl="0" w:tentative="0">
      <w:start w:val="1"/>
      <w:numFmt w:val="lowerLetter"/>
      <w:pStyle w:val="127"/>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124"/>
      <w:lvlText w:val="%2)"/>
      <w:lvlJc w:val="left"/>
      <w:pPr>
        <w:tabs>
          <w:tab w:val="left" w:pos="1259"/>
        </w:tabs>
        <w:ind w:left="1259" w:hanging="420"/>
      </w:pPr>
      <w:rPr>
        <w:rFonts w:hint="eastAsia" w:ascii="宋体" w:hAnsi="宋体" w:eastAsia="宋体"/>
        <w:b w:val="0"/>
        <w:i w:val="0"/>
        <w:sz w:val="20"/>
      </w:rPr>
    </w:lvl>
    <w:lvl w:ilvl="2" w:tentative="0">
      <w:start w:val="1"/>
      <w:numFmt w:val="decimal"/>
      <w:pStyle w:val="130"/>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12">
    <w:nsid w:val="4B733A5F"/>
    <w:multiLevelType w:val="multilevel"/>
    <w:tmpl w:val="4B733A5F"/>
    <w:lvl w:ilvl="0" w:tentative="0">
      <w:start w:val="1"/>
      <w:numFmt w:val="decimal"/>
      <w:pStyle w:val="97"/>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60B55DC2"/>
    <w:multiLevelType w:val="multilevel"/>
    <w:tmpl w:val="60B55DC2"/>
    <w:lvl w:ilvl="0" w:tentative="0">
      <w:start w:val="1"/>
      <w:numFmt w:val="upperLetter"/>
      <w:pStyle w:val="131"/>
      <w:lvlText w:val="%1"/>
      <w:lvlJc w:val="left"/>
      <w:pPr>
        <w:tabs>
          <w:tab w:val="left" w:pos="0"/>
        </w:tabs>
        <w:ind w:left="0" w:hanging="425"/>
      </w:pPr>
      <w:rPr>
        <w:rFonts w:hint="eastAsia"/>
      </w:rPr>
    </w:lvl>
    <w:lvl w:ilvl="1" w:tentative="0">
      <w:start w:val="1"/>
      <w:numFmt w:val="decimal"/>
      <w:pStyle w:val="95"/>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42"/>
      <w:suff w:val="nothing"/>
      <w:lvlText w:val="表%1　"/>
      <w:lvlJc w:val="left"/>
      <w:pPr>
        <w:ind w:left="3686"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11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0"/>
      <w:suff w:val="nothing"/>
      <w:lvlText w:val="%1.%2　"/>
      <w:lvlJc w:val="left"/>
      <w:pPr>
        <w:ind w:left="710" w:firstLine="0"/>
      </w:pPr>
      <w:rPr>
        <w:rFonts w:hint="eastAsia" w:ascii="黑体" w:hAnsi="Times New Roman" w:eastAsia="黑体"/>
        <w:b w:val="0"/>
        <w:i w:val="0"/>
        <w:snapToGrid/>
        <w:spacing w:val="0"/>
        <w:w w:val="100"/>
        <w:kern w:val="21"/>
        <w:sz w:val="21"/>
      </w:rPr>
    </w:lvl>
    <w:lvl w:ilvl="2" w:tentative="0">
      <w:start w:val="1"/>
      <w:numFmt w:val="decimal"/>
      <w:pStyle w:val="59"/>
      <w:suff w:val="nothing"/>
      <w:lvlText w:val="%1.%2.%3　"/>
      <w:lvlJc w:val="left"/>
      <w:pPr>
        <w:ind w:left="0" w:firstLine="0"/>
      </w:pPr>
      <w:rPr>
        <w:rFonts w:hint="eastAsia" w:ascii="黑体" w:hAnsi="Times New Roman" w:eastAsia="黑体"/>
        <w:b w:val="0"/>
        <w:i w:val="0"/>
        <w:sz w:val="21"/>
      </w:rPr>
    </w:lvl>
    <w:lvl w:ilvl="3" w:tentative="0">
      <w:start w:val="1"/>
      <w:numFmt w:val="decimal"/>
      <w:pStyle w:val="67"/>
      <w:suff w:val="nothing"/>
      <w:lvlText w:val="%1.%2.%3.%4　"/>
      <w:lvlJc w:val="left"/>
      <w:pPr>
        <w:ind w:left="0" w:firstLine="0"/>
      </w:pPr>
      <w:rPr>
        <w:rFonts w:hint="eastAsia" w:ascii="黑体" w:hAnsi="Times New Roman" w:eastAsia="黑体"/>
        <w:b w:val="0"/>
        <w:i w:val="0"/>
        <w:sz w:val="21"/>
      </w:rPr>
    </w:lvl>
    <w:lvl w:ilvl="4" w:tentative="0">
      <w:start w:val="1"/>
      <w:numFmt w:val="decimal"/>
      <w:pStyle w:val="66"/>
      <w:suff w:val="nothing"/>
      <w:lvlText w:val="%1.%2.%3.%4.%5　"/>
      <w:lvlJc w:val="left"/>
      <w:pPr>
        <w:ind w:left="0" w:firstLine="0"/>
      </w:pPr>
      <w:rPr>
        <w:rFonts w:hint="eastAsia" w:ascii="黑体" w:hAnsi="Times New Roman" w:eastAsia="黑体"/>
        <w:b w:val="0"/>
        <w:i w:val="0"/>
        <w:sz w:val="21"/>
      </w:rPr>
    </w:lvl>
    <w:lvl w:ilvl="5" w:tentative="0">
      <w:start w:val="1"/>
      <w:numFmt w:val="decimal"/>
      <w:pStyle w:val="85"/>
      <w:suff w:val="nothing"/>
      <w:lvlText w:val="%1.%2.%3.%4.%5.%6　"/>
      <w:lvlJc w:val="left"/>
      <w:pPr>
        <w:ind w:left="0" w:firstLine="0"/>
      </w:pPr>
      <w:rPr>
        <w:rFonts w:hint="eastAsia" w:ascii="黑体" w:hAnsi="Times New Roman" w:eastAsia="黑体"/>
        <w:b w:val="0"/>
        <w:i w:val="0"/>
        <w:sz w:val="21"/>
      </w:rPr>
    </w:lvl>
    <w:lvl w:ilvl="6" w:tentative="0">
      <w:start w:val="1"/>
      <w:numFmt w:val="decimal"/>
      <w:pStyle w:val="84"/>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02"/>
      <w:lvlText w:val="%1)"/>
      <w:lvlJc w:val="left"/>
      <w:pPr>
        <w:tabs>
          <w:tab w:val="left" w:pos="839"/>
        </w:tabs>
        <w:ind w:left="839" w:hanging="419"/>
      </w:pPr>
      <w:rPr>
        <w:rFonts w:hint="eastAsia" w:ascii="宋体" w:eastAsia="宋体"/>
        <w:b w:val="0"/>
        <w:i w:val="0"/>
        <w:sz w:val="21"/>
      </w:rPr>
    </w:lvl>
    <w:lvl w:ilvl="1" w:tentative="0">
      <w:start w:val="1"/>
      <w:numFmt w:val="decimal"/>
      <w:pStyle w:val="88"/>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106"/>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0"/>
  </w:num>
  <w:num w:numId="2">
    <w:abstractNumId w:val="1"/>
  </w:num>
  <w:num w:numId="3">
    <w:abstractNumId w:val="6"/>
  </w:num>
  <w:num w:numId="4">
    <w:abstractNumId w:val="15"/>
  </w:num>
  <w:num w:numId="5">
    <w:abstractNumId w:val="2"/>
  </w:num>
  <w:num w:numId="6">
    <w:abstractNumId w:val="9"/>
  </w:num>
  <w:num w:numId="7">
    <w:abstractNumId w:val="16"/>
  </w:num>
  <w:num w:numId="8">
    <w:abstractNumId w:val="8"/>
  </w:num>
  <w:num w:numId="9">
    <w:abstractNumId w:val="13"/>
  </w:num>
  <w:num w:numId="10">
    <w:abstractNumId w:val="12"/>
  </w:num>
  <w:num w:numId="11">
    <w:abstractNumId w:val="3"/>
  </w:num>
  <w:num w:numId="12">
    <w:abstractNumId w:val="7"/>
  </w:num>
  <w:num w:numId="13">
    <w:abstractNumId w:val="17"/>
  </w:num>
  <w:num w:numId="14">
    <w:abstractNumId w:val="5"/>
  </w:num>
  <w:num w:numId="15">
    <w:abstractNumId w:val="11"/>
  </w:num>
  <w:num w:numId="16">
    <w:abstractNumId w:val="4"/>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evenAndOddHeaders w:val="true"/>
  <w:drawingGridHorizontalSpacing w:val="105"/>
  <w:drawingGridVerticalSpacing w:val="156"/>
  <w:displayHorizontalDrawingGridEvery w:val="1"/>
  <w:displayVerticalDrawingGridEvery w:val="1"/>
  <w:noPunctuationKerning w:val="true"/>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631E19"/>
    <w:rsid w:val="01631E19"/>
    <w:rsid w:val="12902D68"/>
    <w:rsid w:val="18D5209A"/>
    <w:rsid w:val="1AFF2D37"/>
    <w:rsid w:val="2EE3114A"/>
    <w:rsid w:val="30911CBD"/>
    <w:rsid w:val="4C411251"/>
    <w:rsid w:val="50DF6067"/>
    <w:rsid w:val="5A15219B"/>
    <w:rsid w:val="5A3C570B"/>
    <w:rsid w:val="5E671B72"/>
    <w:rsid w:val="649E3990"/>
    <w:rsid w:val="72E77ED7"/>
    <w:rsid w:val="73E34B4B"/>
    <w:rsid w:val="7766721D"/>
    <w:rsid w:val="7A400D33"/>
    <w:rsid w:val="999F3C2D"/>
    <w:rsid w:val="EF7E5A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42"/>
    <w:qFormat/>
    <w:uiPriority w:val="0"/>
    <w:pPr>
      <w:keepNext/>
      <w:keepLines/>
      <w:spacing w:before="340" w:beforeLines="0" w:after="330" w:afterLines="0" w:line="578" w:lineRule="auto"/>
      <w:outlineLvl w:val="0"/>
    </w:pPr>
    <w:rPr>
      <w:b/>
      <w:bCs/>
      <w:kern w:val="44"/>
      <w:sz w:val="44"/>
      <w:szCs w:val="44"/>
    </w:rPr>
  </w:style>
  <w:style w:type="character" w:default="1" w:styleId="36">
    <w:name w:val="Default Paragraph Font"/>
    <w:semiHidden/>
    <w:qFormat/>
    <w:uiPriority w:val="0"/>
  </w:style>
  <w:style w:type="table" w:default="1" w:styleId="35">
    <w:name w:val="Normal Table"/>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624"/>
    </w:pPr>
  </w:style>
  <w:style w:type="paragraph" w:styleId="3">
    <w:name w:val="Body Text"/>
    <w:basedOn w:val="1"/>
    <w:unhideWhenUsed/>
    <w:qFormat/>
    <w:uiPriority w:val="99"/>
    <w:pPr>
      <w:spacing w:after="120"/>
    </w:pPr>
  </w:style>
  <w:style w:type="paragraph" w:styleId="5">
    <w:name w:val="toc 7"/>
    <w:basedOn w:val="1"/>
    <w:next w:val="1"/>
    <w:qFormat/>
    <w:uiPriority w:val="39"/>
    <w:pPr>
      <w:tabs>
        <w:tab w:val="right" w:leader="dot" w:pos="9241"/>
      </w:tabs>
      <w:ind w:firstLine="505"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caption"/>
    <w:basedOn w:val="1"/>
    <w:next w:val="1"/>
    <w:qFormat/>
    <w:uiPriority w:val="0"/>
    <w:pPr>
      <w:spacing w:before="152" w:beforeLines="0" w:after="160" w:afterLines="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semiHidden/>
    <w:qFormat/>
    <w:uiPriority w:val="0"/>
    <w:pPr>
      <w:shd w:val="clear" w:color="auto" w:fill="000080"/>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index 4"/>
    <w:basedOn w:val="1"/>
    <w:next w:val="1"/>
    <w:qFormat/>
    <w:uiPriority w:val="0"/>
    <w:pPr>
      <w:ind w:left="840" w:hanging="210"/>
      <w:jc w:val="left"/>
    </w:pPr>
    <w:rPr>
      <w:rFonts w:ascii="Calibri" w:hAnsi="Calibri"/>
      <w:sz w:val="20"/>
      <w:szCs w:val="20"/>
    </w:rPr>
  </w:style>
  <w:style w:type="paragraph" w:styleId="12">
    <w:name w:val="toc 5"/>
    <w:basedOn w:val="1"/>
    <w:next w:val="1"/>
    <w:qFormat/>
    <w:uiPriority w:val="39"/>
    <w:pPr>
      <w:tabs>
        <w:tab w:val="right" w:leader="dot" w:pos="9241"/>
      </w:tabs>
      <w:ind w:firstLine="300" w:firstLineChars="300"/>
      <w:jc w:val="left"/>
    </w:pPr>
    <w:rPr>
      <w:rFonts w:ascii="宋体"/>
      <w:szCs w:val="21"/>
    </w:rPr>
  </w:style>
  <w:style w:type="paragraph" w:styleId="13">
    <w:name w:val="toc 3"/>
    <w:basedOn w:val="1"/>
    <w:next w:val="1"/>
    <w:qFormat/>
    <w:uiPriority w:val="39"/>
    <w:pPr>
      <w:tabs>
        <w:tab w:val="right" w:leader="dot" w:pos="9241"/>
      </w:tabs>
      <w:ind w:firstLine="102" w:firstLineChars="100"/>
      <w:jc w:val="left"/>
    </w:pPr>
    <w:rPr>
      <w:rFonts w:ascii="宋体"/>
      <w:szCs w:val="21"/>
    </w:rPr>
  </w:style>
  <w:style w:type="paragraph" w:styleId="14">
    <w:name w:val="toc 8"/>
    <w:basedOn w:val="1"/>
    <w:next w:val="1"/>
    <w:qFormat/>
    <w:uiPriority w:val="39"/>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Date"/>
    <w:basedOn w:val="1"/>
    <w:next w:val="1"/>
    <w:link w:val="43"/>
    <w:qFormat/>
    <w:uiPriority w:val="0"/>
    <w:pPr>
      <w:ind w:left="100" w:leftChars="2500"/>
    </w:pPr>
  </w:style>
  <w:style w:type="paragraph" w:styleId="17">
    <w:name w:val="endnote text"/>
    <w:basedOn w:val="1"/>
    <w:semiHidden/>
    <w:qFormat/>
    <w:uiPriority w:val="0"/>
    <w:pPr>
      <w:snapToGrid w:val="0"/>
      <w:jc w:val="left"/>
    </w:pPr>
  </w:style>
  <w:style w:type="paragraph" w:styleId="18">
    <w:name w:val="Balloon Text"/>
    <w:basedOn w:val="1"/>
    <w:link w:val="44"/>
    <w:qFormat/>
    <w:uiPriority w:val="0"/>
    <w:rPr>
      <w:sz w:val="18"/>
      <w:szCs w:val="18"/>
    </w:rPr>
  </w:style>
  <w:style w:type="paragraph" w:styleId="19">
    <w:name w:val="footer"/>
    <w:basedOn w:val="1"/>
    <w:next w:val="1"/>
    <w:link w:val="45"/>
    <w:qFormat/>
    <w:uiPriority w:val="99"/>
    <w:pPr>
      <w:snapToGrid w:val="0"/>
      <w:ind w:right="210" w:rightChars="100"/>
      <w:jc w:val="right"/>
    </w:pPr>
    <w:rPr>
      <w:sz w:val="18"/>
      <w:szCs w:val="18"/>
    </w:rPr>
  </w:style>
  <w:style w:type="paragraph" w:styleId="20">
    <w:name w:val="header"/>
    <w:basedOn w:val="1"/>
    <w:qFormat/>
    <w:uiPriority w:val="0"/>
    <w:pPr>
      <w:snapToGrid w:val="0"/>
      <w:jc w:val="left"/>
    </w:pPr>
    <w:rPr>
      <w:sz w:val="18"/>
      <w:szCs w:val="18"/>
    </w:rPr>
  </w:style>
  <w:style w:type="paragraph" w:styleId="21">
    <w:name w:val="toc 1"/>
    <w:basedOn w:val="1"/>
    <w:next w:val="1"/>
    <w:qFormat/>
    <w:uiPriority w:val="39"/>
    <w:pPr>
      <w:tabs>
        <w:tab w:val="right" w:leader="dot" w:pos="9241"/>
      </w:tabs>
      <w:spacing w:before="78" w:beforeLines="25" w:after="78" w:afterLines="25"/>
      <w:jc w:val="left"/>
    </w:pPr>
    <w:rPr>
      <w:rFonts w:ascii="宋体"/>
      <w:szCs w:val="21"/>
    </w:rPr>
  </w:style>
  <w:style w:type="paragraph" w:styleId="22">
    <w:name w:val="toc 4"/>
    <w:basedOn w:val="1"/>
    <w:next w:val="1"/>
    <w:qFormat/>
    <w:uiPriority w:val="39"/>
    <w:pPr>
      <w:tabs>
        <w:tab w:val="right" w:leader="dot" w:pos="9241"/>
      </w:tabs>
      <w:ind w:firstLine="198" w:firstLineChars="200"/>
      <w:jc w:val="left"/>
    </w:pPr>
    <w:rPr>
      <w:rFonts w:ascii="宋体"/>
      <w:szCs w:val="21"/>
    </w:rPr>
  </w:style>
  <w:style w:type="paragraph" w:styleId="23">
    <w:name w:val="index heading"/>
    <w:basedOn w:val="1"/>
    <w:next w:val="24"/>
    <w:qFormat/>
    <w:uiPriority w:val="0"/>
    <w:pPr>
      <w:spacing w:before="120" w:beforeLines="0" w:after="120" w:afterLines="0"/>
      <w:jc w:val="center"/>
    </w:pPr>
    <w:rPr>
      <w:rFonts w:ascii="Calibri" w:hAnsi="Calibri"/>
      <w:b/>
      <w:bCs/>
      <w:iCs/>
      <w:szCs w:val="20"/>
    </w:rPr>
  </w:style>
  <w:style w:type="paragraph" w:styleId="24">
    <w:name w:val="index 1"/>
    <w:basedOn w:val="1"/>
    <w:next w:val="25"/>
    <w:qFormat/>
    <w:uiPriority w:val="0"/>
    <w:pPr>
      <w:tabs>
        <w:tab w:val="right" w:leader="dot" w:pos="9299"/>
      </w:tabs>
      <w:jc w:val="left"/>
    </w:pPr>
    <w:rPr>
      <w:rFonts w:ascii="宋体"/>
      <w:szCs w:val="21"/>
    </w:rPr>
  </w:style>
  <w:style w:type="paragraph" w:customStyle="1" w:styleId="25">
    <w:name w:val="段"/>
    <w:link w:val="4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6">
    <w:name w:val="footnote text"/>
    <w:basedOn w:val="1"/>
    <w:qFormat/>
    <w:uiPriority w:val="0"/>
    <w:pPr>
      <w:numPr>
        <w:ilvl w:val="0"/>
        <w:numId w:val="1"/>
      </w:numPr>
      <w:snapToGrid w:val="0"/>
      <w:jc w:val="left"/>
    </w:pPr>
    <w:rPr>
      <w:rFonts w:ascii="宋体"/>
      <w:sz w:val="18"/>
      <w:szCs w:val="18"/>
    </w:rPr>
  </w:style>
  <w:style w:type="paragraph" w:styleId="27">
    <w:name w:val="toc 6"/>
    <w:basedOn w:val="1"/>
    <w:next w:val="1"/>
    <w:qFormat/>
    <w:uiPriority w:val="39"/>
    <w:pPr>
      <w:tabs>
        <w:tab w:val="right" w:leader="dot" w:pos="9241"/>
      </w:tabs>
      <w:ind w:firstLine="403" w:firstLineChars="400"/>
      <w:jc w:val="left"/>
    </w:pPr>
    <w:rPr>
      <w:rFonts w:ascii="宋体"/>
      <w:szCs w:val="21"/>
    </w:rPr>
  </w:style>
  <w:style w:type="paragraph" w:styleId="28">
    <w:name w:val="index 7"/>
    <w:basedOn w:val="1"/>
    <w:next w:val="1"/>
    <w:qFormat/>
    <w:uiPriority w:val="0"/>
    <w:pPr>
      <w:ind w:left="1470" w:hanging="210"/>
      <w:jc w:val="left"/>
    </w:pPr>
    <w:rPr>
      <w:rFonts w:ascii="Calibri" w:hAnsi="Calibri"/>
      <w:sz w:val="20"/>
      <w:szCs w:val="20"/>
    </w:rPr>
  </w:style>
  <w:style w:type="paragraph" w:styleId="29">
    <w:name w:val="index 9"/>
    <w:basedOn w:val="1"/>
    <w:next w:val="1"/>
    <w:qFormat/>
    <w:uiPriority w:val="0"/>
    <w:pPr>
      <w:ind w:left="1890" w:hanging="210"/>
      <w:jc w:val="left"/>
    </w:pPr>
    <w:rPr>
      <w:rFonts w:ascii="Calibri" w:hAnsi="Calibri"/>
      <w:sz w:val="20"/>
      <w:szCs w:val="20"/>
    </w:rPr>
  </w:style>
  <w:style w:type="paragraph" w:styleId="30">
    <w:name w:val="toc 2"/>
    <w:basedOn w:val="1"/>
    <w:next w:val="1"/>
    <w:qFormat/>
    <w:uiPriority w:val="39"/>
    <w:pPr>
      <w:tabs>
        <w:tab w:val="right" w:leader="dot" w:pos="9241"/>
      </w:tabs>
    </w:pPr>
    <w:rPr>
      <w:rFonts w:ascii="宋体"/>
      <w:szCs w:val="21"/>
    </w:rPr>
  </w:style>
  <w:style w:type="paragraph" w:styleId="31">
    <w:name w:val="toc 9"/>
    <w:basedOn w:val="1"/>
    <w:next w:val="1"/>
    <w:qFormat/>
    <w:uiPriority w:val="39"/>
    <w:pPr>
      <w:ind w:left="1470"/>
      <w:jc w:val="left"/>
    </w:pPr>
    <w:rPr>
      <w:sz w:val="20"/>
      <w:szCs w:val="20"/>
    </w:rPr>
  </w:style>
  <w:style w:type="paragraph" w:styleId="3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33">
    <w:name w:val="index 2"/>
    <w:basedOn w:val="1"/>
    <w:next w:val="1"/>
    <w:qFormat/>
    <w:uiPriority w:val="0"/>
    <w:pPr>
      <w:ind w:left="420" w:hanging="210"/>
      <w:jc w:val="left"/>
    </w:pPr>
    <w:rPr>
      <w:rFonts w:ascii="Calibri" w:hAnsi="Calibri"/>
      <w:sz w:val="20"/>
      <w:szCs w:val="20"/>
    </w:rPr>
  </w:style>
  <w:style w:type="paragraph" w:styleId="34">
    <w:name w:val="Title"/>
    <w:basedOn w:val="1"/>
    <w:next w:val="1"/>
    <w:link w:val="47"/>
    <w:qFormat/>
    <w:uiPriority w:val="0"/>
    <w:pPr>
      <w:spacing w:before="240" w:beforeLines="0" w:after="60" w:afterLines="0"/>
      <w:jc w:val="center"/>
      <w:outlineLvl w:val="0"/>
    </w:pPr>
    <w:rPr>
      <w:rFonts w:ascii="Cambria" w:hAnsi="Cambria" w:cs="Times New Roman"/>
      <w:b/>
      <w:bCs/>
      <w:sz w:val="32"/>
      <w:szCs w:val="32"/>
    </w:rPr>
  </w:style>
  <w:style w:type="character" w:styleId="37">
    <w:name w:val="endnote reference"/>
    <w:semiHidden/>
    <w:qFormat/>
    <w:uiPriority w:val="0"/>
    <w:rPr>
      <w:vertAlign w:val="superscript"/>
    </w:rPr>
  </w:style>
  <w:style w:type="character" w:styleId="38">
    <w:name w:val="page number"/>
    <w:qFormat/>
    <w:uiPriority w:val="0"/>
    <w:rPr>
      <w:rFonts w:ascii="Times New Roman" w:hAnsi="Times New Roman" w:eastAsia="宋体"/>
      <w:sz w:val="18"/>
    </w:rPr>
  </w:style>
  <w:style w:type="character" w:styleId="39">
    <w:name w:val="FollowedHyperlink"/>
    <w:qFormat/>
    <w:uiPriority w:val="0"/>
    <w:rPr>
      <w:color w:val="800080"/>
      <w:u w:val="single"/>
    </w:rPr>
  </w:style>
  <w:style w:type="character" w:styleId="40">
    <w:name w:val="Hyperlink"/>
    <w:qFormat/>
    <w:uiPriority w:val="99"/>
    <w:rPr>
      <w:color w:val="0000FF"/>
      <w:spacing w:val="0"/>
      <w:w w:val="100"/>
      <w:szCs w:val="21"/>
      <w:u w:val="single"/>
    </w:rPr>
  </w:style>
  <w:style w:type="character" w:styleId="41">
    <w:name w:val="footnote reference"/>
    <w:semiHidden/>
    <w:qFormat/>
    <w:uiPriority w:val="0"/>
    <w:rPr>
      <w:vertAlign w:val="superscript"/>
    </w:rPr>
  </w:style>
  <w:style w:type="character" w:customStyle="1" w:styleId="42">
    <w:name w:val="标题 1 Char Char Char"/>
    <w:basedOn w:val="36"/>
    <w:link w:val="4"/>
    <w:qFormat/>
    <w:uiPriority w:val="0"/>
    <w:rPr>
      <w:b/>
      <w:bCs/>
      <w:kern w:val="44"/>
      <w:sz w:val="44"/>
      <w:szCs w:val="44"/>
    </w:rPr>
  </w:style>
  <w:style w:type="character" w:customStyle="1" w:styleId="43">
    <w:name w:val="日期 Char Char Char"/>
    <w:basedOn w:val="36"/>
    <w:link w:val="16"/>
    <w:qFormat/>
    <w:uiPriority w:val="0"/>
    <w:rPr>
      <w:kern w:val="2"/>
      <w:sz w:val="21"/>
      <w:szCs w:val="24"/>
    </w:rPr>
  </w:style>
  <w:style w:type="character" w:customStyle="1" w:styleId="44">
    <w:name w:val="批注框文本 Char Char Char"/>
    <w:basedOn w:val="36"/>
    <w:link w:val="18"/>
    <w:qFormat/>
    <w:uiPriority w:val="0"/>
    <w:rPr>
      <w:kern w:val="2"/>
      <w:sz w:val="18"/>
      <w:szCs w:val="18"/>
    </w:rPr>
  </w:style>
  <w:style w:type="character" w:customStyle="1" w:styleId="45">
    <w:name w:val="页脚 Char Char Char"/>
    <w:link w:val="19"/>
    <w:qFormat/>
    <w:uiPriority w:val="99"/>
    <w:rPr>
      <w:kern w:val="2"/>
      <w:sz w:val="18"/>
      <w:szCs w:val="18"/>
    </w:rPr>
  </w:style>
  <w:style w:type="character" w:customStyle="1" w:styleId="46">
    <w:name w:val="段 Char Char"/>
    <w:link w:val="25"/>
    <w:qFormat/>
    <w:uiPriority w:val="0"/>
    <w:rPr>
      <w:rFonts w:ascii="宋体"/>
      <w:sz w:val="21"/>
      <w:lang w:val="en-US" w:eastAsia="zh-CN" w:bidi="ar-SA"/>
    </w:rPr>
  </w:style>
  <w:style w:type="character" w:customStyle="1" w:styleId="47">
    <w:name w:val="标题 Char Char Char"/>
    <w:basedOn w:val="36"/>
    <w:link w:val="34"/>
    <w:qFormat/>
    <w:uiPriority w:val="0"/>
    <w:rPr>
      <w:rFonts w:ascii="Cambria" w:hAnsi="Cambria" w:cs="Times New Roman"/>
      <w:b/>
      <w:bCs/>
      <w:kern w:val="2"/>
      <w:sz w:val="32"/>
      <w:szCs w:val="32"/>
    </w:rPr>
  </w:style>
  <w:style w:type="character" w:customStyle="1" w:styleId="48">
    <w:name w:val="附录公式 Char Char"/>
    <w:basedOn w:val="46"/>
    <w:link w:val="49"/>
    <w:qFormat/>
    <w:uiPriority w:val="0"/>
  </w:style>
  <w:style w:type="paragraph" w:customStyle="1" w:styleId="49">
    <w:name w:val="附录公式"/>
    <w:basedOn w:val="25"/>
    <w:next w:val="25"/>
    <w:link w:val="48"/>
    <w:qFormat/>
    <w:uiPriority w:val="0"/>
  </w:style>
  <w:style w:type="character" w:customStyle="1" w:styleId="50">
    <w:name w:val="首示例 Char Char"/>
    <w:link w:val="51"/>
    <w:qFormat/>
    <w:uiPriority w:val="0"/>
    <w:rPr>
      <w:rFonts w:ascii="宋体" w:hAnsi="宋体"/>
      <w:kern w:val="2"/>
      <w:sz w:val="18"/>
      <w:szCs w:val="18"/>
      <w:lang w:val="en-US" w:eastAsia="zh-CN" w:bidi="ar-SA"/>
    </w:rPr>
  </w:style>
  <w:style w:type="paragraph" w:customStyle="1" w:styleId="51">
    <w:name w:val="首示例"/>
    <w:next w:val="25"/>
    <w:link w:val="50"/>
    <w:qFormat/>
    <w:uiPriority w:val="0"/>
    <w:pPr>
      <w:numPr>
        <w:ilvl w:val="0"/>
        <w:numId w:val="2"/>
      </w:numPr>
      <w:tabs>
        <w:tab w:val="left" w:pos="360"/>
      </w:tabs>
      <w:ind w:firstLine="0"/>
    </w:pPr>
    <w:rPr>
      <w:rFonts w:ascii="宋体" w:hAnsi="宋体" w:eastAsia="宋体" w:cs="Times New Roman"/>
      <w:kern w:val="2"/>
      <w:sz w:val="18"/>
      <w:szCs w:val="18"/>
      <w:lang w:val="en-US" w:eastAsia="zh-CN" w:bidi="ar-SA"/>
    </w:rPr>
  </w:style>
  <w:style w:type="character" w:customStyle="1" w:styleId="52">
    <w:name w:val="发布"/>
    <w:qFormat/>
    <w:uiPriority w:val="0"/>
    <w:rPr>
      <w:rFonts w:ascii="黑体" w:eastAsia="黑体"/>
      <w:spacing w:val="85"/>
      <w:w w:val="100"/>
      <w:position w:val="3"/>
      <w:sz w:val="28"/>
      <w:szCs w:val="28"/>
    </w:rPr>
  </w:style>
  <w:style w:type="paragraph" w:customStyle="1" w:styleId="53">
    <w:name w:val="章标题"/>
    <w:next w:val="25"/>
    <w:qFormat/>
    <w:uiPriority w:val="0"/>
    <w:pPr>
      <w:numPr>
        <w:ilvl w:val="0"/>
        <w:numId w:val="3"/>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4">
    <w:name w:val="四级无"/>
    <w:basedOn w:val="55"/>
    <w:qFormat/>
    <w:uiPriority w:val="0"/>
    <w:pPr>
      <w:spacing w:before="0" w:beforeLines="0" w:after="0" w:afterLines="0"/>
    </w:pPr>
    <w:rPr>
      <w:rFonts w:ascii="宋体" w:eastAsia="宋体"/>
    </w:rPr>
  </w:style>
  <w:style w:type="paragraph" w:customStyle="1" w:styleId="55">
    <w:name w:val="四级条标题"/>
    <w:basedOn w:val="56"/>
    <w:next w:val="25"/>
    <w:qFormat/>
    <w:uiPriority w:val="0"/>
    <w:pPr>
      <w:numPr>
        <w:ilvl w:val="4"/>
        <w:numId w:val="3"/>
      </w:numPr>
      <w:outlineLvl w:val="5"/>
    </w:pPr>
  </w:style>
  <w:style w:type="paragraph" w:customStyle="1" w:styleId="56">
    <w:name w:val="三级条标题"/>
    <w:basedOn w:val="57"/>
    <w:next w:val="25"/>
    <w:qFormat/>
    <w:uiPriority w:val="0"/>
    <w:pPr>
      <w:numPr>
        <w:ilvl w:val="2"/>
        <w:numId w:val="0"/>
      </w:numPr>
      <w:outlineLvl w:val="4"/>
    </w:pPr>
  </w:style>
  <w:style w:type="paragraph" w:customStyle="1" w:styleId="57">
    <w:name w:val="二级条标题"/>
    <w:basedOn w:val="58"/>
    <w:next w:val="25"/>
    <w:qFormat/>
    <w:uiPriority w:val="0"/>
    <w:pPr>
      <w:numPr>
        <w:ilvl w:val="2"/>
        <w:numId w:val="3"/>
      </w:numPr>
      <w:spacing w:before="50" w:beforeLines="0" w:after="50" w:afterLines="0"/>
      <w:outlineLvl w:val="3"/>
    </w:pPr>
  </w:style>
  <w:style w:type="paragraph" w:customStyle="1" w:styleId="58">
    <w:name w:val="一级条标题"/>
    <w:next w:val="25"/>
    <w:qFormat/>
    <w:uiPriority w:val="0"/>
    <w:pPr>
      <w:numPr>
        <w:ilvl w:val="1"/>
        <w:numId w:val="3"/>
      </w:numPr>
      <w:spacing w:before="156" w:beforeLines="50" w:after="156" w:afterLines="50"/>
      <w:ind w:left="0"/>
      <w:outlineLvl w:val="2"/>
    </w:pPr>
    <w:rPr>
      <w:rFonts w:ascii="黑体" w:hAnsi="Times New Roman" w:eastAsia="黑体" w:cs="Times New Roman"/>
      <w:sz w:val="21"/>
      <w:szCs w:val="21"/>
      <w:lang w:val="en-US" w:eastAsia="zh-CN" w:bidi="ar-SA"/>
    </w:rPr>
  </w:style>
  <w:style w:type="paragraph" w:customStyle="1" w:styleId="59">
    <w:name w:val="附录一级条标题"/>
    <w:basedOn w:val="60"/>
    <w:next w:val="25"/>
    <w:qFormat/>
    <w:uiPriority w:val="0"/>
    <w:pPr>
      <w:numPr>
        <w:ilvl w:val="2"/>
        <w:numId w:val="4"/>
      </w:numPr>
      <w:tabs>
        <w:tab w:val="left" w:pos="360"/>
      </w:tabs>
      <w:autoSpaceDN w:val="0"/>
      <w:spacing w:before="156" w:beforeLines="50" w:after="156" w:afterLines="50"/>
      <w:outlineLvl w:val="2"/>
    </w:pPr>
  </w:style>
  <w:style w:type="paragraph" w:customStyle="1" w:styleId="60">
    <w:name w:val="附录章标题"/>
    <w:next w:val="25"/>
    <w:qFormat/>
    <w:uiPriority w:val="0"/>
    <w:pPr>
      <w:numPr>
        <w:ilvl w:val="1"/>
        <w:numId w:val="4"/>
      </w:numPr>
      <w:wordWrap w:val="0"/>
      <w:overflowPunct w:val="0"/>
      <w:autoSpaceDE w:val="0"/>
      <w:spacing w:before="312" w:beforeLines="100" w:after="312"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1">
    <w:name w:val="封面标准英文名称2"/>
    <w:basedOn w:val="62"/>
    <w:qFormat/>
    <w:uiPriority w:val="0"/>
  </w:style>
  <w:style w:type="paragraph" w:customStyle="1" w:styleId="62">
    <w:name w:val="封面标准英文名称"/>
    <w:basedOn w:val="63"/>
    <w:qFormat/>
    <w:uiPriority w:val="0"/>
    <w:pPr>
      <w:spacing w:before="370" w:beforeLines="0" w:line="400" w:lineRule="exact"/>
    </w:pPr>
    <w:rPr>
      <w:rFonts w:ascii="Times New Roman"/>
      <w:sz w:val="28"/>
      <w:szCs w:val="28"/>
    </w:rPr>
  </w:style>
  <w:style w:type="paragraph" w:customStyle="1" w:styleId="63">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64">
    <w:name w:val="示例"/>
    <w:next w:val="65"/>
    <w:qFormat/>
    <w:uiPriority w:val="0"/>
    <w:pPr>
      <w:widowControl w:val="0"/>
      <w:numPr>
        <w:ilvl w:val="0"/>
        <w:numId w:val="5"/>
      </w:numPr>
      <w:jc w:val="both"/>
    </w:pPr>
    <w:rPr>
      <w:rFonts w:ascii="宋体" w:hAnsi="Times New Roman" w:eastAsia="宋体" w:cs="Times New Roman"/>
      <w:sz w:val="18"/>
      <w:szCs w:val="18"/>
      <w:lang w:val="en-US" w:eastAsia="zh-CN" w:bidi="ar-SA"/>
    </w:rPr>
  </w:style>
  <w:style w:type="paragraph" w:customStyle="1" w:styleId="65">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66">
    <w:name w:val="附录三级条标题"/>
    <w:basedOn w:val="67"/>
    <w:next w:val="25"/>
    <w:qFormat/>
    <w:uiPriority w:val="0"/>
    <w:pPr>
      <w:numPr>
        <w:ilvl w:val="4"/>
        <w:numId w:val="4"/>
      </w:numPr>
      <w:tabs>
        <w:tab w:val="left" w:pos="360"/>
      </w:tabs>
      <w:outlineLvl w:val="4"/>
    </w:pPr>
  </w:style>
  <w:style w:type="paragraph" w:customStyle="1" w:styleId="67">
    <w:name w:val="附录二级条标题"/>
    <w:basedOn w:val="1"/>
    <w:next w:val="25"/>
    <w:qFormat/>
    <w:uiPriority w:val="0"/>
    <w:pPr>
      <w:widowControl/>
      <w:numPr>
        <w:ilvl w:val="3"/>
        <w:numId w:val="4"/>
      </w:numPr>
      <w:tabs>
        <w:tab w:val="left" w:pos="360"/>
      </w:tabs>
      <w:wordWrap w:val="0"/>
      <w:overflowPunct w:val="0"/>
      <w:autoSpaceDE w:val="0"/>
      <w:autoSpaceDN w:val="0"/>
      <w:spacing w:before="156" w:beforeLines="50" w:after="156" w:afterLines="50"/>
      <w:textAlignment w:val="baseline"/>
      <w:outlineLvl w:val="3"/>
    </w:pPr>
    <w:rPr>
      <w:rFonts w:ascii="黑体" w:eastAsia="黑体"/>
      <w:kern w:val="21"/>
      <w:szCs w:val="20"/>
    </w:rPr>
  </w:style>
  <w:style w:type="paragraph" w:styleId="68">
    <w:name w:val="List Paragraph"/>
    <w:basedOn w:val="1"/>
    <w:qFormat/>
    <w:uiPriority w:val="34"/>
    <w:pPr>
      <w:ind w:firstLine="420" w:firstLineChars="200"/>
    </w:pPr>
  </w:style>
  <w:style w:type="paragraph" w:customStyle="1" w:styleId="69">
    <w:name w:val="终结线"/>
    <w:basedOn w:val="1"/>
    <w:qFormat/>
    <w:uiPriority w:val="0"/>
  </w:style>
  <w:style w:type="paragraph" w:customStyle="1" w:styleId="70">
    <w:name w:val="五级无"/>
    <w:basedOn w:val="71"/>
    <w:qFormat/>
    <w:uiPriority w:val="0"/>
    <w:pPr>
      <w:spacing w:before="0" w:beforeLines="0" w:after="0" w:afterLines="0"/>
    </w:pPr>
    <w:rPr>
      <w:rFonts w:ascii="宋体" w:eastAsia="宋体"/>
    </w:rPr>
  </w:style>
  <w:style w:type="paragraph" w:customStyle="1" w:styleId="71">
    <w:name w:val="五级条标题"/>
    <w:basedOn w:val="55"/>
    <w:next w:val="25"/>
    <w:qFormat/>
    <w:uiPriority w:val="0"/>
    <w:pPr>
      <w:numPr>
        <w:ilvl w:val="5"/>
        <w:numId w:val="3"/>
      </w:numPr>
      <w:outlineLvl w:val="6"/>
    </w:pPr>
  </w:style>
  <w:style w:type="paragraph" w:customStyle="1" w:styleId="72">
    <w:name w:val="附录标题"/>
    <w:basedOn w:val="25"/>
    <w:next w:val="25"/>
    <w:qFormat/>
    <w:uiPriority w:val="0"/>
    <w:pPr>
      <w:ind w:firstLine="0" w:firstLineChars="0"/>
      <w:jc w:val="center"/>
    </w:pPr>
    <w:rPr>
      <w:rFonts w:ascii="黑体" w:eastAsia="黑体"/>
    </w:rPr>
  </w:style>
  <w:style w:type="paragraph" w:customStyle="1" w:styleId="73">
    <w:name w:val="其他实施日期"/>
    <w:basedOn w:val="74"/>
    <w:qFormat/>
    <w:uiPriority w:val="0"/>
  </w:style>
  <w:style w:type="paragraph" w:customStyle="1" w:styleId="74">
    <w:name w:val="实施日期"/>
    <w:basedOn w:val="75"/>
    <w:qFormat/>
    <w:uiPriority w:val="0"/>
    <w:pPr>
      <w:jc w:val="right"/>
    </w:pPr>
  </w:style>
  <w:style w:type="paragraph" w:customStyle="1" w:styleId="75">
    <w:name w:val="发布日期"/>
    <w:qFormat/>
    <w:uiPriority w:val="0"/>
    <w:rPr>
      <w:rFonts w:ascii="Times New Roman" w:hAnsi="Times New Roman" w:eastAsia="黑体" w:cs="Times New Roman"/>
      <w:sz w:val="28"/>
      <w:lang w:val="en-US" w:eastAsia="zh-CN" w:bidi="ar-SA"/>
    </w:rPr>
  </w:style>
  <w:style w:type="paragraph" w:customStyle="1" w:styleId="7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77">
    <w:name w:val="目次、标准名称标题"/>
    <w:basedOn w:val="1"/>
    <w:next w:val="25"/>
    <w:qFormat/>
    <w:uiPriority w:val="0"/>
    <w:pPr>
      <w:keepNext/>
      <w:pageBreakBefore/>
      <w:widowControl/>
      <w:shd w:val="clear" w:color="FFFFFF" w:fill="FFFFFF"/>
      <w:spacing w:before="640" w:beforeLines="0" w:after="560" w:afterLines="0" w:line="460" w:lineRule="exact"/>
      <w:jc w:val="center"/>
      <w:outlineLvl w:val="0"/>
    </w:pPr>
    <w:rPr>
      <w:rFonts w:ascii="黑体" w:eastAsia="黑体"/>
      <w:kern w:val="0"/>
      <w:sz w:val="32"/>
      <w:szCs w:val="20"/>
    </w:rPr>
  </w:style>
  <w:style w:type="paragraph" w:customStyle="1" w:styleId="78">
    <w:name w:val="二级无"/>
    <w:basedOn w:val="57"/>
    <w:qFormat/>
    <w:uiPriority w:val="0"/>
    <w:pPr>
      <w:spacing w:before="0" w:beforeLines="0" w:after="0" w:afterLines="0"/>
    </w:pPr>
    <w:rPr>
      <w:rFonts w:ascii="宋体" w:eastAsia="宋体"/>
    </w:rPr>
  </w:style>
  <w:style w:type="paragraph" w:customStyle="1" w:styleId="79">
    <w:name w:val="其他标准称谓"/>
    <w:next w:val="1"/>
    <w:qFormat/>
    <w:uiPriority w:val="0"/>
    <w:pPr>
      <w:spacing w:line="0" w:lineRule="atLeast"/>
      <w:jc w:val="distribute"/>
    </w:pPr>
    <w:rPr>
      <w:rFonts w:ascii="黑体" w:hAnsi="宋体" w:eastAsia="黑体" w:cs="Times New Roman"/>
      <w:spacing w:val="-40"/>
      <w:sz w:val="48"/>
      <w:szCs w:val="52"/>
      <w:lang w:val="en-US" w:eastAsia="zh-CN" w:bidi="ar-SA"/>
    </w:rPr>
  </w:style>
  <w:style w:type="paragraph" w:customStyle="1" w:styleId="80">
    <w:name w:val="示例后文字"/>
    <w:basedOn w:val="25"/>
    <w:next w:val="25"/>
    <w:qFormat/>
    <w:uiPriority w:val="0"/>
    <w:pPr>
      <w:ind w:firstLine="360"/>
    </w:pPr>
    <w:rPr>
      <w:sz w:val="18"/>
    </w:rPr>
  </w:style>
  <w:style w:type="paragraph" w:customStyle="1" w:styleId="81">
    <w:name w:val="封面标准文稿类别"/>
    <w:basedOn w:val="82"/>
    <w:qFormat/>
    <w:uiPriority w:val="0"/>
    <w:pPr>
      <w:spacing w:after="160" w:afterLines="0" w:line="240" w:lineRule="auto"/>
    </w:pPr>
    <w:rPr>
      <w:sz w:val="24"/>
    </w:rPr>
  </w:style>
  <w:style w:type="paragraph" w:customStyle="1" w:styleId="82">
    <w:name w:val="封面一致性程度标识"/>
    <w:basedOn w:val="62"/>
    <w:qFormat/>
    <w:uiPriority w:val="0"/>
    <w:pPr>
      <w:spacing w:before="440" w:beforeLines="0"/>
    </w:pPr>
    <w:rPr>
      <w:rFonts w:ascii="宋体" w:eastAsia="宋体"/>
    </w:rPr>
  </w:style>
  <w:style w:type="paragraph" w:customStyle="1" w:styleId="83">
    <w:name w:val="附录五级无"/>
    <w:basedOn w:val="84"/>
    <w:qFormat/>
    <w:uiPriority w:val="0"/>
    <w:pPr>
      <w:tabs>
        <w:tab w:val="left" w:pos="360"/>
      </w:tabs>
      <w:spacing w:before="0" w:beforeLines="0" w:after="0" w:afterLines="0"/>
    </w:pPr>
    <w:rPr>
      <w:rFonts w:ascii="宋体" w:eastAsia="宋体"/>
      <w:szCs w:val="21"/>
    </w:rPr>
  </w:style>
  <w:style w:type="paragraph" w:customStyle="1" w:styleId="84">
    <w:name w:val="附录五级条标题"/>
    <w:basedOn w:val="85"/>
    <w:next w:val="25"/>
    <w:qFormat/>
    <w:uiPriority w:val="0"/>
    <w:pPr>
      <w:numPr>
        <w:ilvl w:val="6"/>
        <w:numId w:val="4"/>
      </w:numPr>
      <w:tabs>
        <w:tab w:val="left" w:pos="360"/>
      </w:tabs>
      <w:outlineLvl w:val="6"/>
    </w:pPr>
  </w:style>
  <w:style w:type="paragraph" w:customStyle="1" w:styleId="85">
    <w:name w:val="附录四级条标题"/>
    <w:basedOn w:val="66"/>
    <w:next w:val="25"/>
    <w:qFormat/>
    <w:uiPriority w:val="0"/>
    <w:pPr>
      <w:numPr>
        <w:ilvl w:val="5"/>
        <w:numId w:val="4"/>
      </w:numPr>
      <w:outlineLvl w:val="5"/>
    </w:pPr>
  </w:style>
  <w:style w:type="paragraph" w:customStyle="1" w:styleId="86">
    <w:name w:val="列项◆（三级）"/>
    <w:basedOn w:val="1"/>
    <w:qFormat/>
    <w:uiPriority w:val="0"/>
    <w:pPr>
      <w:numPr>
        <w:ilvl w:val="2"/>
        <w:numId w:val="6"/>
      </w:numPr>
    </w:pPr>
    <w:rPr>
      <w:rFonts w:ascii="宋体"/>
      <w:szCs w:val="21"/>
    </w:rPr>
  </w:style>
  <w:style w:type="paragraph" w:customStyle="1" w:styleId="87">
    <w:name w:val="文献分类号"/>
    <w:qFormat/>
    <w:uiPriority w:val="0"/>
    <w:pPr>
      <w:widowControl w:val="0"/>
      <w:textAlignment w:val="center"/>
    </w:pPr>
    <w:rPr>
      <w:rFonts w:ascii="黑体" w:hAnsi="Times New Roman" w:eastAsia="黑体" w:cs="Times New Roman"/>
      <w:sz w:val="21"/>
      <w:szCs w:val="21"/>
      <w:lang w:val="en-US" w:eastAsia="zh-CN" w:bidi="ar-SA"/>
    </w:rPr>
  </w:style>
  <w:style w:type="paragraph" w:customStyle="1" w:styleId="88">
    <w:name w:val="附录数字编号列项（二级）"/>
    <w:qFormat/>
    <w:uiPriority w:val="0"/>
    <w:pPr>
      <w:numPr>
        <w:ilvl w:val="1"/>
        <w:numId w:val="7"/>
      </w:numPr>
    </w:pPr>
    <w:rPr>
      <w:rFonts w:ascii="宋体" w:hAnsi="Times New Roman" w:eastAsia="宋体" w:cs="Times New Roman"/>
      <w:sz w:val="21"/>
      <w:lang w:val="en-US" w:eastAsia="zh-CN" w:bidi="ar-SA"/>
    </w:rPr>
  </w:style>
  <w:style w:type="paragraph" w:customStyle="1" w:styleId="89">
    <w:name w:val="图的脚注"/>
    <w:next w:val="25"/>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0">
    <w:name w:val="其他发布日期"/>
    <w:basedOn w:val="75"/>
    <w:qFormat/>
    <w:uiPriority w:val="0"/>
  </w:style>
  <w:style w:type="paragraph" w:customStyle="1" w:styleId="91">
    <w:name w:val="封面一致性程度标识2"/>
    <w:basedOn w:val="82"/>
    <w:qFormat/>
    <w:uiPriority w:val="0"/>
  </w:style>
  <w:style w:type="paragraph" w:customStyle="1" w:styleId="92">
    <w:name w:val="附录图标号"/>
    <w:basedOn w:val="1"/>
    <w:qFormat/>
    <w:uiPriority w:val="0"/>
    <w:pPr>
      <w:keepNext/>
      <w:pageBreakBefore/>
      <w:widowControl/>
      <w:numPr>
        <w:ilvl w:val="0"/>
        <w:numId w:val="8"/>
      </w:numPr>
      <w:spacing w:line="14" w:lineRule="exact"/>
      <w:ind w:left="0" w:firstLine="363"/>
      <w:jc w:val="center"/>
      <w:outlineLvl w:val="0"/>
    </w:pPr>
    <w:rPr>
      <w:color w:val="FFFFFF"/>
    </w:rPr>
  </w:style>
  <w:style w:type="paragraph" w:customStyle="1" w:styleId="93">
    <w:name w:val="条文脚注"/>
    <w:basedOn w:val="26"/>
    <w:qFormat/>
    <w:uiPriority w:val="0"/>
    <w:pPr>
      <w:numPr>
        <w:ilvl w:val="0"/>
        <w:numId w:val="0"/>
      </w:numPr>
      <w:jc w:val="both"/>
    </w:pPr>
    <w:rPr>
      <w:rFonts w:ascii="宋体"/>
    </w:rPr>
  </w:style>
  <w:style w:type="paragraph" w:customStyle="1" w:styleId="94">
    <w:name w:val="标准称谓"/>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95">
    <w:name w:val="附录表标题"/>
    <w:basedOn w:val="1"/>
    <w:next w:val="25"/>
    <w:qFormat/>
    <w:uiPriority w:val="0"/>
    <w:pPr>
      <w:numPr>
        <w:ilvl w:val="1"/>
        <w:numId w:val="9"/>
      </w:numPr>
      <w:tabs>
        <w:tab w:val="left" w:pos="180"/>
      </w:tabs>
      <w:spacing w:before="156" w:beforeLines="50" w:after="156" w:afterLines="50"/>
      <w:ind w:left="0" w:firstLine="0"/>
      <w:jc w:val="center"/>
    </w:pPr>
    <w:rPr>
      <w:rFonts w:ascii="黑体" w:eastAsia="黑体"/>
      <w:szCs w:val="21"/>
    </w:rPr>
  </w:style>
  <w:style w:type="paragraph" w:customStyle="1" w:styleId="96">
    <w:name w:val="图标脚注说明"/>
    <w:basedOn w:val="25"/>
    <w:qFormat/>
    <w:uiPriority w:val="0"/>
    <w:pPr>
      <w:ind w:left="840" w:hanging="420" w:firstLineChars="0"/>
    </w:pPr>
    <w:rPr>
      <w:sz w:val="18"/>
      <w:szCs w:val="18"/>
    </w:rPr>
  </w:style>
  <w:style w:type="paragraph" w:customStyle="1" w:styleId="97">
    <w:name w:val="示例×："/>
    <w:basedOn w:val="53"/>
    <w:qFormat/>
    <w:uiPriority w:val="0"/>
    <w:pPr>
      <w:numPr>
        <w:ilvl w:val="0"/>
        <w:numId w:val="10"/>
      </w:numPr>
      <w:spacing w:before="0" w:beforeLines="0" w:after="0" w:afterLines="0"/>
      <w:outlineLvl w:val="9"/>
    </w:pPr>
    <w:rPr>
      <w:rFonts w:ascii="宋体" w:eastAsia="宋体"/>
      <w:sz w:val="18"/>
      <w:szCs w:val="18"/>
    </w:rPr>
  </w:style>
  <w:style w:type="paragraph" w:customStyle="1" w:styleId="98">
    <w:name w:val="标准标志"/>
    <w:next w:val="1"/>
    <w:qFormat/>
    <w:uiPriority w:val="0"/>
    <w:pPr>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99">
    <w:name w:val="附录四级无"/>
    <w:basedOn w:val="85"/>
    <w:qFormat/>
    <w:uiPriority w:val="0"/>
    <w:pPr>
      <w:tabs>
        <w:tab w:val="clear" w:pos="360"/>
      </w:tabs>
      <w:spacing w:before="0" w:beforeLines="0" w:after="0" w:afterLines="0"/>
    </w:pPr>
    <w:rPr>
      <w:rFonts w:ascii="宋体" w:eastAsia="宋体"/>
      <w:szCs w:val="21"/>
    </w:rPr>
  </w:style>
  <w:style w:type="paragraph" w:customStyle="1" w:styleId="100">
    <w:name w:val="其他发布部门"/>
    <w:basedOn w:val="101"/>
    <w:qFormat/>
    <w:uiPriority w:val="0"/>
    <w:pPr>
      <w:spacing w:line="0" w:lineRule="atLeast"/>
    </w:pPr>
    <w:rPr>
      <w:rFonts w:ascii="黑体" w:eastAsia="黑体"/>
      <w:b w:val="0"/>
    </w:rPr>
  </w:style>
  <w:style w:type="paragraph" w:customStyle="1" w:styleId="101">
    <w:name w:val="发布部门"/>
    <w:next w:val="25"/>
    <w:qFormat/>
    <w:uiPriority w:val="0"/>
    <w:pPr>
      <w:jc w:val="center"/>
    </w:pPr>
    <w:rPr>
      <w:rFonts w:ascii="宋体" w:hAnsi="Times New Roman" w:eastAsia="宋体" w:cs="Times New Roman"/>
      <w:b/>
      <w:spacing w:val="20"/>
      <w:w w:val="135"/>
      <w:sz w:val="28"/>
      <w:lang w:val="en-US" w:eastAsia="zh-CN" w:bidi="ar-SA"/>
    </w:rPr>
  </w:style>
  <w:style w:type="paragraph" w:customStyle="1" w:styleId="102">
    <w:name w:val="附录字母编号列项（一级）"/>
    <w:qFormat/>
    <w:uiPriority w:val="0"/>
    <w:pPr>
      <w:numPr>
        <w:ilvl w:val="0"/>
        <w:numId w:val="7"/>
      </w:numPr>
    </w:pPr>
    <w:rPr>
      <w:rFonts w:ascii="宋体" w:hAnsi="Times New Roman" w:eastAsia="宋体" w:cs="Times New Roman"/>
      <w:sz w:val="21"/>
      <w:lang w:val="en-US" w:eastAsia="zh-CN" w:bidi="ar-SA"/>
    </w:rPr>
  </w:style>
  <w:style w:type="paragraph" w:customStyle="1" w:styleId="103">
    <w:name w:val="正文图标题"/>
    <w:next w:val="25"/>
    <w:qFormat/>
    <w:uiPriority w:val="0"/>
    <w:pPr>
      <w:numPr>
        <w:ilvl w:val="0"/>
        <w:numId w:val="11"/>
      </w:numPr>
      <w:spacing w:before="156" w:beforeLines="50" w:after="156" w:afterLines="50"/>
      <w:jc w:val="center"/>
    </w:pPr>
    <w:rPr>
      <w:rFonts w:ascii="黑体" w:hAnsi="Times New Roman" w:eastAsia="黑体" w:cs="Times New Roman"/>
      <w:sz w:val="21"/>
      <w:lang w:val="en-US" w:eastAsia="zh-CN" w:bidi="ar-SA"/>
    </w:rPr>
  </w:style>
  <w:style w:type="paragraph" w:customStyle="1" w:styleId="104">
    <w:name w:val="参考文献"/>
    <w:basedOn w:val="1"/>
    <w:next w:val="25"/>
    <w:qFormat/>
    <w:uiPriority w:val="0"/>
    <w:pPr>
      <w:keepNext/>
      <w:pageBreakBefore/>
      <w:widowControl/>
      <w:shd w:val="clear" w:color="FFFFFF" w:fill="FFFFFF"/>
      <w:spacing w:before="640" w:beforeLines="0" w:after="200" w:afterLines="0"/>
      <w:jc w:val="center"/>
      <w:outlineLvl w:val="0"/>
    </w:pPr>
    <w:rPr>
      <w:rFonts w:ascii="黑体" w:eastAsia="黑体"/>
      <w:kern w:val="0"/>
      <w:szCs w:val="20"/>
    </w:rPr>
  </w:style>
  <w:style w:type="paragraph" w:customStyle="1" w:styleId="105">
    <w:name w:val="注：（正文）"/>
    <w:basedOn w:val="106"/>
    <w:next w:val="25"/>
    <w:qFormat/>
    <w:uiPriority w:val="0"/>
    <w:pPr>
      <w:numPr>
        <w:ilvl w:val="0"/>
        <w:numId w:val="12"/>
      </w:numPr>
    </w:pPr>
  </w:style>
  <w:style w:type="paragraph" w:customStyle="1" w:styleId="106">
    <w:name w:val="注："/>
    <w:next w:val="25"/>
    <w:qFormat/>
    <w:uiPriority w:val="0"/>
    <w:pPr>
      <w:widowControl w:val="0"/>
      <w:numPr>
        <w:ilvl w:val="0"/>
        <w:numId w:val="13"/>
      </w:numPr>
      <w:autoSpaceDE w:val="0"/>
      <w:autoSpaceDN w:val="0"/>
      <w:jc w:val="both"/>
    </w:pPr>
    <w:rPr>
      <w:rFonts w:ascii="宋体" w:hAnsi="Times New Roman" w:eastAsia="宋体" w:cs="Times New Roman"/>
      <w:sz w:val="18"/>
      <w:szCs w:val="18"/>
      <w:lang w:val="en-US" w:eastAsia="zh-CN" w:bidi="ar-SA"/>
    </w:rPr>
  </w:style>
  <w:style w:type="paragraph" w:customStyle="1" w:styleId="107">
    <w:name w:val="封面标准代替信息"/>
    <w:qFormat/>
    <w:uiPriority w:val="0"/>
    <w:pPr>
      <w:spacing w:before="57" w:beforeLines="0" w:line="280" w:lineRule="exact"/>
      <w:jc w:val="right"/>
    </w:pPr>
    <w:rPr>
      <w:rFonts w:ascii="宋体" w:hAnsi="Times New Roman" w:eastAsia="宋体" w:cs="Times New Roman"/>
      <w:sz w:val="21"/>
      <w:szCs w:val="21"/>
      <w:lang w:val="en-US" w:eastAsia="zh-CN" w:bidi="ar-SA"/>
    </w:rPr>
  </w:style>
  <w:style w:type="paragraph" w:customStyle="1" w:styleId="108">
    <w:name w:val="参考文献、索引标题"/>
    <w:basedOn w:val="1"/>
    <w:next w:val="25"/>
    <w:qFormat/>
    <w:uiPriority w:val="0"/>
    <w:pPr>
      <w:keepNext/>
      <w:pageBreakBefore/>
      <w:widowControl/>
      <w:shd w:val="clear" w:color="FFFFFF" w:fill="FFFFFF"/>
      <w:spacing w:before="640" w:beforeLines="0" w:after="200" w:afterLines="0"/>
      <w:jc w:val="center"/>
      <w:outlineLvl w:val="0"/>
    </w:pPr>
    <w:rPr>
      <w:rFonts w:ascii="黑体" w:eastAsia="黑体"/>
      <w:kern w:val="0"/>
      <w:szCs w:val="20"/>
    </w:rPr>
  </w:style>
  <w:style w:type="paragraph" w:customStyle="1" w:styleId="109">
    <w:name w:val="封面正文"/>
    <w:qFormat/>
    <w:uiPriority w:val="0"/>
    <w:pPr>
      <w:jc w:val="both"/>
    </w:pPr>
    <w:rPr>
      <w:rFonts w:ascii="Times New Roman" w:hAnsi="Times New Roman" w:eastAsia="宋体" w:cs="Times New Roman"/>
      <w:lang w:val="en-US" w:eastAsia="zh-CN" w:bidi="ar-SA"/>
    </w:rPr>
  </w:style>
  <w:style w:type="paragraph" w:customStyle="1" w:styleId="110">
    <w:name w:val="一级无"/>
    <w:basedOn w:val="58"/>
    <w:qFormat/>
    <w:uiPriority w:val="0"/>
    <w:pPr>
      <w:spacing w:before="0" w:beforeLines="0" w:after="0" w:afterLines="0"/>
    </w:pPr>
    <w:rPr>
      <w:rFonts w:ascii="宋体" w:eastAsia="宋体"/>
    </w:rPr>
  </w:style>
  <w:style w:type="paragraph" w:customStyle="1" w:styleId="111">
    <w:name w:val="三级无"/>
    <w:basedOn w:val="56"/>
    <w:qFormat/>
    <w:uiPriority w:val="0"/>
    <w:pPr>
      <w:spacing w:before="0" w:beforeLines="0" w:after="0" w:afterLines="0"/>
    </w:pPr>
    <w:rPr>
      <w:rFonts w:ascii="宋体" w:eastAsia="宋体"/>
    </w:rPr>
  </w:style>
  <w:style w:type="paragraph" w:customStyle="1" w:styleId="112">
    <w:name w:val="封面标准名称2"/>
    <w:basedOn w:val="63"/>
    <w:qFormat/>
    <w:uiPriority w:val="0"/>
    <w:pPr>
      <w:spacing w:before="1965" w:beforeLines="630"/>
    </w:pPr>
  </w:style>
  <w:style w:type="paragraph" w:customStyle="1" w:styleId="113">
    <w:name w:val="列项●（二级）"/>
    <w:qFormat/>
    <w:uiPriority w:val="0"/>
    <w:pPr>
      <w:numPr>
        <w:ilvl w:val="1"/>
        <w:numId w:val="6"/>
      </w:numPr>
      <w:tabs>
        <w:tab w:val="left" w:pos="840"/>
        <w:tab w:val="clear" w:pos="760"/>
      </w:tabs>
      <w:jc w:val="both"/>
    </w:pPr>
    <w:rPr>
      <w:rFonts w:ascii="宋体" w:hAnsi="Times New Roman" w:eastAsia="宋体" w:cs="Times New Roman"/>
      <w:sz w:val="21"/>
      <w:lang w:val="en-US" w:eastAsia="zh-CN" w:bidi="ar-SA"/>
    </w:rPr>
  </w:style>
  <w:style w:type="paragraph" w:customStyle="1" w:styleId="114">
    <w:name w:val="附录标识"/>
    <w:basedOn w:val="1"/>
    <w:next w:val="25"/>
    <w:qFormat/>
    <w:uiPriority w:val="0"/>
    <w:pPr>
      <w:keepNext/>
      <w:widowControl/>
      <w:numPr>
        <w:ilvl w:val="0"/>
        <w:numId w:val="4"/>
      </w:numPr>
      <w:shd w:val="clear" w:color="FFFFFF" w:fill="FFFFFF"/>
      <w:tabs>
        <w:tab w:val="left" w:pos="6405"/>
      </w:tabs>
      <w:spacing w:before="640" w:beforeLines="0" w:after="280" w:afterLines="0"/>
      <w:jc w:val="center"/>
      <w:outlineLvl w:val="0"/>
    </w:pPr>
    <w:rPr>
      <w:rFonts w:ascii="黑体" w:eastAsia="黑体"/>
      <w:kern w:val="0"/>
      <w:szCs w:val="20"/>
    </w:rPr>
  </w:style>
  <w:style w:type="paragraph" w:customStyle="1" w:styleId="115">
    <w:name w:val="标准书脚_奇数页"/>
    <w:qFormat/>
    <w:uiPriority w:val="0"/>
    <w:pPr>
      <w:spacing w:before="120" w:beforeLines="0"/>
      <w:ind w:right="198"/>
      <w:jc w:val="right"/>
    </w:pPr>
    <w:rPr>
      <w:rFonts w:ascii="宋体" w:hAnsi="Times New Roman" w:eastAsia="宋体" w:cs="Times New Roman"/>
      <w:sz w:val="18"/>
      <w:szCs w:val="18"/>
      <w:lang w:val="en-US" w:eastAsia="zh-CN" w:bidi="ar-SA"/>
    </w:rPr>
  </w:style>
  <w:style w:type="paragraph" w:customStyle="1" w:styleId="116">
    <w:name w:val="封面标准文稿类别2"/>
    <w:basedOn w:val="81"/>
    <w:qFormat/>
    <w:uiPriority w:val="0"/>
  </w:style>
  <w:style w:type="paragraph" w:customStyle="1" w:styleId="117">
    <w:name w:val="封面标准文稿编辑信息2"/>
    <w:basedOn w:val="118"/>
    <w:qFormat/>
    <w:uiPriority w:val="0"/>
  </w:style>
  <w:style w:type="paragraph" w:customStyle="1" w:styleId="118">
    <w:name w:val="封面标准文稿编辑信息"/>
    <w:basedOn w:val="81"/>
    <w:qFormat/>
    <w:uiPriority w:val="0"/>
    <w:pPr>
      <w:spacing w:before="180" w:beforeLines="0" w:line="180" w:lineRule="exact"/>
    </w:pPr>
    <w:rPr>
      <w:sz w:val="21"/>
    </w:rPr>
  </w:style>
  <w:style w:type="paragraph" w:customStyle="1" w:styleId="119">
    <w:name w:val="注×：（正文）"/>
    <w:qFormat/>
    <w:uiPriority w:val="0"/>
    <w:pPr>
      <w:numPr>
        <w:ilvl w:val="0"/>
        <w:numId w:val="14"/>
      </w:numPr>
      <w:jc w:val="both"/>
    </w:pPr>
    <w:rPr>
      <w:rFonts w:ascii="宋体" w:hAnsi="Times New Roman" w:eastAsia="宋体" w:cs="Times New Roman"/>
      <w:sz w:val="18"/>
      <w:szCs w:val="18"/>
      <w:lang w:val="en-US" w:eastAsia="zh-CN" w:bidi="ar-SA"/>
    </w:rPr>
  </w:style>
  <w:style w:type="paragraph" w:customStyle="1" w:styleId="120">
    <w:name w:val="标准书脚_偶数页"/>
    <w:qFormat/>
    <w:uiPriority w:val="0"/>
    <w:pPr>
      <w:spacing w:before="120" w:beforeLines="0"/>
      <w:ind w:left="221"/>
    </w:pPr>
    <w:rPr>
      <w:rFonts w:ascii="宋体" w:hAnsi="Times New Roman" w:eastAsia="宋体" w:cs="Times New Roman"/>
      <w:sz w:val="18"/>
      <w:szCs w:val="18"/>
      <w:lang w:val="en-US" w:eastAsia="zh-CN" w:bidi="ar-SA"/>
    </w:rPr>
  </w:style>
  <w:style w:type="paragraph" w:customStyle="1" w:styleId="121">
    <w:name w:val="附录公式编号制表符"/>
    <w:basedOn w:val="1"/>
    <w:next w:val="25"/>
    <w:qFormat/>
    <w:uiPriority w:val="0"/>
    <w:pPr>
      <w:widowControl/>
      <w:tabs>
        <w:tab w:val="center" w:pos="4201"/>
        <w:tab w:val="right" w:leader="dot" w:pos="9298"/>
      </w:tabs>
      <w:autoSpaceDE w:val="0"/>
      <w:autoSpaceDN w:val="0"/>
    </w:pPr>
    <w:rPr>
      <w:rFonts w:ascii="宋体"/>
      <w:kern w:val="0"/>
      <w:szCs w:val="20"/>
    </w:rPr>
  </w:style>
  <w:style w:type="paragraph" w:customStyle="1" w:styleId="122">
    <w:name w:val="封面标准号1"/>
    <w:qFormat/>
    <w:uiPriority w:val="0"/>
    <w:pPr>
      <w:widowControl w:val="0"/>
      <w:kinsoku w:val="0"/>
      <w:overflowPunct w:val="0"/>
      <w:autoSpaceDE w:val="0"/>
      <w:autoSpaceDN w:val="0"/>
      <w:spacing w:before="308" w:beforeLines="0"/>
      <w:jc w:val="right"/>
      <w:textAlignment w:val="center"/>
    </w:pPr>
    <w:rPr>
      <w:rFonts w:ascii="Times New Roman" w:hAnsi="Times New Roman" w:eastAsia="宋体" w:cs="Times New Roman"/>
      <w:sz w:val="28"/>
      <w:lang w:val="en-US" w:eastAsia="zh-CN" w:bidi="ar-SA"/>
    </w:rPr>
  </w:style>
  <w:style w:type="paragraph" w:customStyle="1" w:styleId="123">
    <w:name w:val="正文公式编号制表符"/>
    <w:basedOn w:val="25"/>
    <w:next w:val="25"/>
    <w:qFormat/>
    <w:uiPriority w:val="0"/>
    <w:pPr>
      <w:ind w:firstLine="0" w:firstLineChars="0"/>
    </w:pPr>
  </w:style>
  <w:style w:type="paragraph" w:customStyle="1" w:styleId="124">
    <w:name w:val="数字编号列项（二级）"/>
    <w:qFormat/>
    <w:uiPriority w:val="0"/>
    <w:pPr>
      <w:numPr>
        <w:ilvl w:val="1"/>
        <w:numId w:val="15"/>
      </w:numPr>
      <w:jc w:val="both"/>
    </w:pPr>
    <w:rPr>
      <w:rFonts w:ascii="宋体" w:hAnsi="Times New Roman" w:eastAsia="宋体" w:cs="Times New Roman"/>
      <w:sz w:val="21"/>
      <w:lang w:val="en-US" w:eastAsia="zh-CN" w:bidi="ar-SA"/>
    </w:rPr>
  </w:style>
  <w:style w:type="paragraph" w:customStyle="1" w:styleId="125">
    <w:name w:val="列项——（一级）"/>
    <w:qFormat/>
    <w:uiPriority w:val="0"/>
    <w:pPr>
      <w:widowControl w:val="0"/>
      <w:numPr>
        <w:ilvl w:val="0"/>
        <w:numId w:val="6"/>
      </w:numPr>
      <w:jc w:val="both"/>
    </w:pPr>
    <w:rPr>
      <w:rFonts w:ascii="宋体" w:hAnsi="Times New Roman" w:eastAsia="宋体" w:cs="Times New Roman"/>
      <w:sz w:val="21"/>
      <w:lang w:val="en-US" w:eastAsia="zh-CN" w:bidi="ar-SA"/>
    </w:rPr>
  </w:style>
  <w:style w:type="paragraph" w:customStyle="1" w:styleId="126">
    <w:name w:val="图表脚注说明"/>
    <w:basedOn w:val="1"/>
    <w:qFormat/>
    <w:uiPriority w:val="0"/>
    <w:pPr>
      <w:numPr>
        <w:ilvl w:val="0"/>
        <w:numId w:val="16"/>
      </w:numPr>
    </w:pPr>
    <w:rPr>
      <w:rFonts w:ascii="宋体"/>
      <w:sz w:val="18"/>
      <w:szCs w:val="18"/>
    </w:rPr>
  </w:style>
  <w:style w:type="paragraph" w:customStyle="1" w:styleId="127">
    <w:name w:val="字母编号列项（一级）"/>
    <w:qFormat/>
    <w:uiPriority w:val="0"/>
    <w:pPr>
      <w:numPr>
        <w:ilvl w:val="0"/>
        <w:numId w:val="15"/>
      </w:numPr>
      <w:jc w:val="both"/>
    </w:pPr>
    <w:rPr>
      <w:rFonts w:ascii="宋体" w:hAnsi="Times New Roman" w:eastAsia="宋体" w:cs="Times New Roman"/>
      <w:sz w:val="21"/>
      <w:lang w:val="en-US" w:eastAsia="zh-CN" w:bidi="ar-SA"/>
    </w:rPr>
  </w:style>
  <w:style w:type="paragraph" w:customStyle="1" w:styleId="128">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29">
    <w:name w:val="注×："/>
    <w:qFormat/>
    <w:uiPriority w:val="0"/>
    <w:pPr>
      <w:widowControl w:val="0"/>
      <w:numPr>
        <w:ilvl w:val="0"/>
        <w:numId w:val="17"/>
      </w:numPr>
      <w:autoSpaceDE w:val="0"/>
      <w:autoSpaceDN w:val="0"/>
      <w:jc w:val="both"/>
    </w:pPr>
    <w:rPr>
      <w:rFonts w:ascii="宋体" w:hAnsi="Times New Roman" w:eastAsia="宋体" w:cs="Times New Roman"/>
      <w:sz w:val="18"/>
      <w:szCs w:val="18"/>
      <w:lang w:val="en-US" w:eastAsia="zh-CN" w:bidi="ar-SA"/>
    </w:rPr>
  </w:style>
  <w:style w:type="paragraph" w:customStyle="1" w:styleId="130">
    <w:name w:val="编号列项（三级）"/>
    <w:qFormat/>
    <w:uiPriority w:val="0"/>
    <w:pPr>
      <w:numPr>
        <w:ilvl w:val="2"/>
        <w:numId w:val="15"/>
      </w:numPr>
    </w:pPr>
    <w:rPr>
      <w:rFonts w:ascii="宋体" w:hAnsi="Times New Roman" w:eastAsia="宋体" w:cs="Times New Roman"/>
      <w:sz w:val="21"/>
      <w:lang w:val="en-US" w:eastAsia="zh-CN" w:bidi="ar-SA"/>
    </w:rPr>
  </w:style>
  <w:style w:type="paragraph" w:customStyle="1" w:styleId="131">
    <w:name w:val="附录表标号"/>
    <w:basedOn w:val="1"/>
    <w:next w:val="25"/>
    <w:qFormat/>
    <w:uiPriority w:val="0"/>
    <w:pPr>
      <w:numPr>
        <w:ilvl w:val="0"/>
        <w:numId w:val="9"/>
      </w:numPr>
      <w:tabs>
        <w:tab w:val="clear" w:pos="0"/>
      </w:tabs>
      <w:spacing w:line="14" w:lineRule="exact"/>
      <w:ind w:left="811" w:hanging="448"/>
      <w:jc w:val="center"/>
      <w:outlineLvl w:val="0"/>
    </w:pPr>
    <w:rPr>
      <w:color w:val="FFFFFF"/>
    </w:rPr>
  </w:style>
  <w:style w:type="paragraph" w:customStyle="1" w:styleId="132">
    <w:name w:val="_Style 129"/>
    <w:basedOn w:val="4"/>
    <w:next w:val="1"/>
    <w:qFormat/>
    <w:uiPriority w:val="39"/>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133">
    <w:name w:val="附录一级无"/>
    <w:basedOn w:val="59"/>
    <w:qFormat/>
    <w:uiPriority w:val="0"/>
    <w:pPr>
      <w:tabs>
        <w:tab w:val="clear" w:pos="360"/>
      </w:tabs>
      <w:spacing w:before="0" w:beforeLines="0" w:after="0" w:afterLines="0"/>
    </w:pPr>
    <w:rPr>
      <w:rFonts w:ascii="宋体" w:eastAsia="宋体"/>
      <w:szCs w:val="21"/>
    </w:rPr>
  </w:style>
  <w:style w:type="paragraph" w:customStyle="1" w:styleId="134">
    <w:name w:val="附录二级无"/>
    <w:basedOn w:val="67"/>
    <w:qFormat/>
    <w:uiPriority w:val="0"/>
    <w:pPr>
      <w:tabs>
        <w:tab w:val="clear" w:pos="360"/>
      </w:tabs>
      <w:spacing w:before="0" w:beforeLines="0" w:after="0" w:afterLines="0"/>
    </w:pPr>
    <w:rPr>
      <w:rFonts w:ascii="宋体" w:eastAsia="宋体"/>
      <w:szCs w:val="21"/>
    </w:rPr>
  </w:style>
  <w:style w:type="paragraph" w:customStyle="1" w:styleId="135">
    <w:name w:val="标准书眉一"/>
    <w:qFormat/>
    <w:uiPriority w:val="0"/>
    <w:pPr>
      <w:jc w:val="both"/>
    </w:pPr>
    <w:rPr>
      <w:rFonts w:ascii="Times New Roman" w:hAnsi="Times New Roman" w:eastAsia="宋体" w:cs="Times New Roman"/>
      <w:lang w:val="en-US" w:eastAsia="zh-CN" w:bidi="ar-SA"/>
    </w:rPr>
  </w:style>
  <w:style w:type="paragraph" w:customStyle="1" w:styleId="136">
    <w:name w:val="前言、引言标题"/>
    <w:next w:val="25"/>
    <w:qFormat/>
    <w:uiPriority w:val="0"/>
    <w:pPr>
      <w:keepNext/>
      <w:pageBreakBefore/>
      <w:shd w:val="clear" w:color="FFFFFF" w:fill="FFFFFF"/>
      <w:spacing w:before="640" w:beforeLines="0" w:after="560" w:afterLines="0"/>
      <w:jc w:val="center"/>
      <w:outlineLvl w:val="0"/>
    </w:pPr>
    <w:rPr>
      <w:rFonts w:ascii="黑体" w:hAnsi="Times New Roman" w:eastAsia="黑体" w:cs="Times New Roman"/>
      <w:sz w:val="32"/>
      <w:lang w:val="en-US" w:eastAsia="zh-CN" w:bidi="ar-SA"/>
    </w:rPr>
  </w:style>
  <w:style w:type="paragraph" w:customStyle="1" w:styleId="137">
    <w:name w:val="其他标准标志"/>
    <w:basedOn w:val="98"/>
    <w:qFormat/>
    <w:uiPriority w:val="0"/>
    <w:rPr>
      <w:w w:val="130"/>
    </w:rPr>
  </w:style>
  <w:style w:type="paragraph" w:customStyle="1" w:styleId="138">
    <w:name w:val="标准书眉_奇数页"/>
    <w:next w:val="1"/>
    <w:qFormat/>
    <w:uiPriority w:val="0"/>
    <w:pPr>
      <w:tabs>
        <w:tab w:val="center" w:pos="4154"/>
        <w:tab w:val="right" w:pos="8306"/>
      </w:tabs>
      <w:spacing w:after="220" w:afterLines="0"/>
      <w:jc w:val="right"/>
    </w:pPr>
    <w:rPr>
      <w:rFonts w:ascii="黑体" w:hAnsi="Times New Roman" w:eastAsia="黑体" w:cs="Times New Roman"/>
      <w:sz w:val="21"/>
      <w:szCs w:val="21"/>
      <w:lang w:val="en-US" w:eastAsia="zh-CN" w:bidi="ar-SA"/>
    </w:rPr>
  </w:style>
  <w:style w:type="paragraph" w:customStyle="1" w:styleId="139">
    <w:name w:val="标准书眉_偶数页"/>
    <w:basedOn w:val="138"/>
    <w:next w:val="1"/>
    <w:qFormat/>
    <w:uiPriority w:val="0"/>
    <w:pPr>
      <w:jc w:val="left"/>
    </w:pPr>
    <w:rPr>
      <w:rFonts w:ascii="黑体" w:eastAsia="黑体"/>
    </w:rPr>
  </w:style>
  <w:style w:type="paragraph" w:customStyle="1" w:styleId="140">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41">
    <w:name w:val="附录三级无"/>
    <w:basedOn w:val="66"/>
    <w:qFormat/>
    <w:uiPriority w:val="0"/>
    <w:pPr>
      <w:tabs>
        <w:tab w:val="clear" w:pos="360"/>
      </w:tabs>
      <w:spacing w:before="0" w:beforeLines="0" w:after="0" w:afterLines="0"/>
    </w:pPr>
    <w:rPr>
      <w:rFonts w:ascii="宋体" w:eastAsia="宋体"/>
      <w:szCs w:val="21"/>
    </w:rPr>
  </w:style>
  <w:style w:type="paragraph" w:customStyle="1" w:styleId="142">
    <w:name w:val="正文表标题"/>
    <w:next w:val="25"/>
    <w:qFormat/>
    <w:uiPriority w:val="0"/>
    <w:pPr>
      <w:numPr>
        <w:ilvl w:val="0"/>
        <w:numId w:val="18"/>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43">
    <w:name w:val="附录图标题"/>
    <w:basedOn w:val="1"/>
    <w:next w:val="25"/>
    <w:qFormat/>
    <w:uiPriority w:val="0"/>
    <w:pPr>
      <w:numPr>
        <w:ilvl w:val="1"/>
        <w:numId w:val="8"/>
      </w:numPr>
      <w:tabs>
        <w:tab w:val="left" w:pos="363"/>
      </w:tabs>
      <w:spacing w:before="156" w:beforeLines="50" w:after="156" w:afterLines="50"/>
      <w:ind w:left="0" w:firstLine="0"/>
      <w:jc w:val="center"/>
    </w:pPr>
    <w:rPr>
      <w:rFonts w:ascii="黑体" w:eastAsia="黑体"/>
      <w:szCs w:val="21"/>
    </w:rPr>
  </w:style>
  <w:style w:type="paragraph" w:customStyle="1" w:styleId="144">
    <w:name w:val="封面标准号2"/>
    <w:qFormat/>
    <w:uiPriority w:val="0"/>
    <w:pPr>
      <w:spacing w:before="357" w:beforeLines="0" w:line="280" w:lineRule="exact"/>
      <w:jc w:val="right"/>
    </w:pPr>
    <w:rPr>
      <w:rFonts w:ascii="黑体" w:hAnsi="Times New Roman" w:eastAsia="黑体" w:cs="Times New Roman"/>
      <w:sz w:val="28"/>
      <w:szCs w:val="28"/>
      <w:lang w:val="en-US" w:eastAsia="zh-CN" w:bidi="ar-SA"/>
    </w:rPr>
  </w:style>
  <w:style w:type="paragraph" w:customStyle="1" w:styleId="145">
    <w:name w:val="_Style 14"/>
    <w:basedOn w:val="4"/>
    <w:next w:val="1"/>
    <w:unhideWhenUsed/>
    <w:qFormat/>
    <w:uiPriority w:val="39"/>
    <w:pPr>
      <w:widowControl/>
      <w:spacing w:before="240" w:after="0" w:line="259" w:lineRule="auto"/>
      <w:jc w:val="left"/>
      <w:outlineLvl w:val="9"/>
    </w:pPr>
    <w:rPr>
      <w:rFonts w:ascii="等线 Light" w:hAnsi="等线 Light" w:eastAsia="等线 Light" w:cs="Times New Roman"/>
      <w:b w:val="0"/>
      <w:color w:val="2F5496"/>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huanghe/C:\Users\Administrator\Desktop\15&#20998;&#38047;&#20844;&#20849;&#26381;&#21153;&#22280;&#22320;&#26041;&#26631;&#20934;.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15分钟公共服务圈地方标准.dot</Template>
  <Pages>17</Pages>
  <Words>7729</Words>
  <Characters>8918</Characters>
  <Lines>22</Lines>
  <Paragraphs>6</Paragraphs>
  <TotalTime>1</TotalTime>
  <ScaleCrop>false</ScaleCrop>
  <LinksUpToDate>false</LinksUpToDate>
  <CharactersWithSpaces>10055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2021-06-01T08:08:00Z</dcterms:created>
  <dc:creator>Administrator</dc:creator>
  <cp:lastModifiedBy>huanghe</cp:lastModifiedBy>
  <dcterms:modified xsi:type="dcterms:W3CDTF">2021-12-28T10:14:40Z</dcterms:modified>
  <dc:title>标准名称</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11CE8762548E49308231326E57F1320A</vt:lpwstr>
  </property>
</Properties>
</file>