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framePr w:hSpace="180" w:vSpace="180" w:wrap="around" w:vAnchor="page" w:hAnchor="margin" w:y="652" w:anchorLock="1"/>
        <w:spacing w:line="360" w:lineRule="auto"/>
        <w:rPr>
          <w:rFonts w:hint="eastAsia"/>
          <w:color w:val="000000"/>
          <w:lang w:val="en-US" w:eastAsia="zh-CN"/>
        </w:rPr>
      </w:pPr>
      <w:r>
        <w:rPr>
          <w:color w:val="000000"/>
        </w:rPr>
        <w:t>I</w:t>
      </w:r>
      <w:r>
        <w:rPr>
          <w:rFonts w:hint="eastAsia"/>
          <w:color w:val="000000"/>
        </w:rPr>
        <w:t xml:space="preserve">CS </w:t>
      </w:r>
      <w:r>
        <w:rPr>
          <w:rFonts w:hint="eastAsia"/>
          <w:color w:val="000000"/>
          <w:lang w:val="en-US" w:eastAsia="zh-CN"/>
        </w:rPr>
        <w:t>03.080.01</w:t>
      </w:r>
    </w:p>
    <w:p>
      <w:pPr>
        <w:pStyle w:val="85"/>
        <w:framePr w:hSpace="180" w:vSpace="180" w:wrap="around" w:vAnchor="page" w:hAnchor="margin" w:y="652" w:anchorLock="1"/>
        <w:spacing w:line="360" w:lineRule="auto"/>
        <w:rPr>
          <w:rFonts w:hint="default" w:eastAsia="黑体"/>
          <w:color w:val="000000"/>
          <w:lang w:val="en-US" w:eastAsia="zh-CN"/>
        </w:rPr>
      </w:pPr>
      <w:r>
        <w:rPr>
          <w:rFonts w:hint="eastAsia"/>
          <w:color w:val="000000"/>
        </w:rPr>
        <w:t xml:space="preserve">CCS </w:t>
      </w:r>
      <w:r>
        <w:rPr>
          <w:rFonts w:hint="eastAsia"/>
          <w:color w:val="000000"/>
          <w:lang w:val="en-US" w:eastAsia="zh-CN"/>
        </w:rPr>
        <w:t>A 90.94</w:t>
      </w:r>
    </w:p>
    <w:p>
      <w:pPr>
        <w:pStyle w:val="85"/>
        <w:framePr w:hSpace="180" w:vSpace="180" w:wrap="around" w:vAnchor="page" w:hAnchor="margin" w:y="652" w:anchorLock="1"/>
        <w:spacing w:line="360" w:lineRule="auto"/>
        <w:rPr>
          <w:rFonts w:hint="default" w:eastAsia="黑体"/>
          <w:color w:val="000000"/>
          <w:lang w:val="en-US" w:eastAsia="zh-CN"/>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85"/>
              <w:framePr w:hSpace="180" w:vSpace="180" w:wrap="around" w:vAnchor="page" w:hAnchor="margin" w:y="652" w:anchorLock="1"/>
              <w:spacing w:line="360" w:lineRule="auto"/>
              <w:ind w:firstLine="210"/>
              <w:rPr>
                <w:color w:val="000000"/>
              </w:rPr>
            </w:pPr>
            <w:r>
              <w:rPr>
                <w:color w:val="000000"/>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p>
        </w:tc>
      </w:tr>
    </w:tbl>
    <w:p>
      <w:pPr>
        <w:pStyle w:val="135"/>
        <w:framePr w:w="6101" w:h="1389" w:hRule="exact" w:hSpace="181" w:vSpace="181" w:wrap="around" w:vAnchor="page" w:hAnchor="page" w:x="4673" w:y="942" w:anchorLock="1"/>
        <w:spacing w:line="360" w:lineRule="auto"/>
        <w:ind w:firstLine="1256"/>
        <w:rPr>
          <w:rFonts w:hint="default" w:eastAsia="宋体"/>
          <w:color w:val="000000"/>
          <w:lang w:val="en-US" w:eastAsia="zh-CN"/>
        </w:rPr>
      </w:pPr>
      <w:r>
        <w:rPr>
          <w:color w:val="000000"/>
        </w:rPr>
        <w:t>DB41</w:t>
      </w:r>
      <w:r>
        <w:rPr>
          <w:rFonts w:hint="eastAsia"/>
          <w:color w:val="000000"/>
          <w:lang w:val="en-US" w:eastAsia="zh-CN"/>
        </w:rPr>
        <w:t>10</w:t>
      </w:r>
    </w:p>
    <w:p>
      <w:pPr>
        <w:pStyle w:val="77"/>
        <w:framePr w:hSpace="181" w:vSpace="181" w:wrap="around" w:vAnchor="page" w:hAnchor="page" w:x="1210" w:y="2317" w:anchorLock="1"/>
        <w:spacing w:line="360" w:lineRule="auto"/>
        <w:ind w:firstLine="400"/>
        <w:rPr>
          <w:color w:val="000000"/>
        </w:rPr>
      </w:pPr>
      <w:r>
        <w:rPr>
          <w:rFonts w:hint="eastAsia"/>
          <w:color w:val="000000"/>
          <w:lang w:eastAsia="zh-CN"/>
        </w:rPr>
        <w:t>许昌市</w:t>
      </w:r>
      <w:r>
        <w:rPr>
          <w:rFonts w:hint="eastAsia"/>
          <w:color w:val="000000"/>
        </w:rPr>
        <w:t>地方标准</w:t>
      </w:r>
    </w:p>
    <w:p>
      <w:pPr>
        <w:pStyle w:val="142"/>
        <w:framePr w:w="9140" w:h="1242" w:hRule="exact" w:hSpace="284" w:wrap="around" w:vAnchor="page" w:hAnchor="page" w:x="1645" w:y="2910" w:anchorLock="1"/>
        <w:spacing w:line="360" w:lineRule="auto"/>
        <w:ind w:firstLine="280"/>
        <w:jc w:val="center"/>
        <w:rPr>
          <w:rFonts w:hAnsi="黑体"/>
          <w:color w:val="000000"/>
        </w:rPr>
      </w:pPr>
      <w:r>
        <w:rPr>
          <w:rFonts w:hint="eastAsia" w:ascii="Times New Roman"/>
          <w:color w:val="000000"/>
          <w:lang w:val="en-US" w:eastAsia="zh-CN"/>
        </w:rPr>
        <w:t xml:space="preserve">                                         </w:t>
      </w:r>
      <w:r>
        <w:rPr>
          <w:rFonts w:ascii="Times New Roman"/>
          <w:color w:val="000000"/>
        </w:rPr>
        <w:t xml:space="preserve">DB </w:t>
      </w:r>
      <w:r>
        <w:rPr>
          <w:rFonts w:hint="eastAsia" w:ascii="Times New Roman"/>
          <w:color w:val="000000"/>
          <w:lang w:val="en-US" w:eastAsia="zh-CN"/>
        </w:rPr>
        <w:t>4110</w:t>
      </w:r>
      <w:r>
        <w:rPr>
          <w:rFonts w:hAnsi="黑体"/>
          <w:color w:val="000000"/>
        </w:rPr>
        <w:t>/</w:t>
      </w:r>
      <w:r>
        <w:rPr>
          <w:rFonts w:hint="eastAsia" w:hAnsi="黑体"/>
          <w:color w:val="000000"/>
        </w:rPr>
        <w:t xml:space="preserve">T </w:t>
      </w:r>
      <w:r>
        <w:rPr>
          <w:rFonts w:hint="default" w:ascii="Arial" w:hAnsi="Arial" w:cs="Arial"/>
          <w:color w:val="000000"/>
        </w:rPr>
        <w:t>××××</w:t>
      </w:r>
      <w:r>
        <w:rPr>
          <w:rFonts w:hAnsi="黑体"/>
          <w:color w:val="000000"/>
        </w:rPr>
        <w:t>—</w:t>
      </w:r>
      <w:r>
        <w:rPr>
          <w:rFonts w:hint="default" w:ascii="Arial" w:hAnsi="Arial" w:cs="Arial"/>
          <w:color w:val="000000"/>
        </w:rPr>
        <w:t>××××</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05"/>
              <w:framePr w:w="9140" w:h="1242" w:hRule="exact" w:hSpace="284" w:wrap="around" w:vAnchor="page" w:hAnchor="page" w:x="1645" w:y="2910" w:anchorLock="1"/>
              <w:spacing w:line="360" w:lineRule="auto"/>
              <w:ind w:firstLine="210"/>
              <w:rPr>
                <w:color w:val="000000"/>
              </w:rPr>
            </w:pPr>
            <w:bookmarkStart w:id="0" w:name="DT"/>
            <w:r>
              <w:rPr>
                <w:color w:val="00000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42"/>
        <w:framePr w:w="9140" w:h="1242" w:hRule="exact" w:hSpace="284" w:wrap="around" w:vAnchor="page" w:hAnchor="page" w:x="1645" w:y="2910" w:anchorLock="1"/>
        <w:spacing w:line="360" w:lineRule="auto"/>
        <w:ind w:firstLine="280"/>
        <w:rPr>
          <w:rFonts w:hAnsi="黑体"/>
          <w:color w:val="000000"/>
        </w:rPr>
      </w:pPr>
    </w:p>
    <w:p>
      <w:pPr>
        <w:pStyle w:val="142"/>
        <w:framePr w:w="9140" w:h="1242" w:hRule="exact" w:hSpace="284" w:wrap="around" w:vAnchor="page" w:hAnchor="page" w:x="1645" w:y="2910" w:anchorLock="1"/>
        <w:spacing w:line="360" w:lineRule="auto"/>
        <w:ind w:firstLine="280"/>
        <w:rPr>
          <w:rFonts w:hAnsi="黑体"/>
          <w:color w:val="000000"/>
        </w:rPr>
      </w:pPr>
    </w:p>
    <w:p>
      <w:pPr>
        <w:pStyle w:val="61"/>
        <w:framePr w:w="9639" w:h="6917" w:hRule="exact" w:wrap="around" w:vAnchor="page" w:hAnchor="page" w:xAlign="center" w:y="6408" w:anchorLock="1"/>
        <w:pBdr>
          <w:top w:val="none" w:color="auto" w:sz="0" w:space="0"/>
          <w:left w:val="none" w:color="auto" w:sz="0" w:space="0"/>
          <w:bottom w:val="none" w:color="auto" w:sz="0" w:space="0"/>
          <w:right w:val="none" w:color="auto" w:sz="0" w:space="0"/>
        </w:pBdr>
        <w:spacing w:line="360" w:lineRule="auto"/>
        <w:jc w:val="center"/>
        <w:rPr>
          <w:rFonts w:hint="eastAsia"/>
          <w:color w:val="000000"/>
          <w:lang w:val="en-US" w:eastAsia="zh-CN"/>
        </w:rPr>
      </w:pPr>
      <w:r>
        <w:rPr>
          <w:rFonts w:hint="eastAsia"/>
          <w:color w:val="000000"/>
          <w:lang w:val="en-US" w:eastAsia="zh-CN"/>
        </w:rPr>
        <w:t>城市国家基本公共服务</w:t>
      </w:r>
    </w:p>
    <w:p>
      <w:pPr>
        <w:pStyle w:val="61"/>
        <w:framePr w:w="9639" w:h="6917" w:hRule="exact" w:wrap="around" w:vAnchor="page" w:hAnchor="page" w:xAlign="center" w:y="6408" w:anchorLock="1"/>
        <w:pBdr>
          <w:top w:val="none" w:color="auto" w:sz="0" w:space="0"/>
          <w:left w:val="none" w:color="auto" w:sz="0" w:space="0"/>
          <w:bottom w:val="none" w:color="auto" w:sz="0" w:space="0"/>
          <w:right w:val="none" w:color="auto" w:sz="0" w:space="0"/>
        </w:pBdr>
        <w:spacing w:line="360" w:lineRule="auto"/>
        <w:jc w:val="center"/>
        <w:rPr>
          <w:rFonts w:hint="default" w:eastAsia="黑体"/>
          <w:color w:val="000000"/>
          <w:lang w:val="en-US" w:eastAsia="zh-CN"/>
        </w:rPr>
      </w:pPr>
      <w:r>
        <w:rPr>
          <w:rFonts w:hint="eastAsia"/>
          <w:color w:val="000000"/>
          <w:lang w:val="en-US" w:eastAsia="zh-CN"/>
        </w:rPr>
        <w:t>15分钟休闲健身圈</w:t>
      </w:r>
    </w:p>
    <w:p>
      <w:pPr>
        <w:pStyle w:val="61"/>
        <w:framePr w:w="9639" w:h="6917" w:hRule="exact" w:wrap="around" w:vAnchor="page" w:hAnchor="page" w:xAlign="center" w:y="6408" w:anchorLock="1"/>
        <w:spacing w:line="360" w:lineRule="auto"/>
        <w:jc w:val="both"/>
        <w:rPr>
          <w:rFonts w:hint="default" w:eastAsia="黑体"/>
          <w:color w:val="000000"/>
          <w:lang w:val="en-US" w:eastAsia="zh-CN"/>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9"/>
              <w:framePr w:w="9639" w:h="6917" w:hRule="exact" w:wrap="around" w:vAnchor="page" w:hAnchor="page" w:xAlign="center" w:y="6408" w:anchorLock="1"/>
              <w:spacing w:line="360" w:lineRule="auto"/>
              <w:ind w:firstLine="240"/>
              <w:rPr>
                <w:color w:val="000000"/>
                <w:sz w:val="21"/>
                <w:szCs w:val="21"/>
              </w:rPr>
            </w:pPr>
            <w:r>
              <w:rPr>
                <w:color w:val="000000"/>
                <w:sz w:val="21"/>
                <w:szCs w:val="21"/>
                <w:shd w:val="pct10" w:color="auto" w:fill="FFFFFF"/>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w:rPr>
                <w:color w:val="000000"/>
                <w:sz w:val="21"/>
                <w:szCs w:val="21"/>
                <w:shd w:val="pct10" w:color="auto" w:fill="FFFFFF"/>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16"/>
              <w:framePr w:w="9639" w:h="6917" w:hRule="exact" w:wrap="around" w:vAnchor="page" w:hAnchor="page" w:xAlign="center" w:y="6408" w:anchorLock="1"/>
              <w:spacing w:line="360" w:lineRule="auto"/>
              <w:ind w:firstLine="210"/>
              <w:jc w:val="both"/>
              <w:rPr>
                <w:color w:val="000000"/>
              </w:rPr>
            </w:pPr>
          </w:p>
        </w:tc>
      </w:tr>
    </w:tbl>
    <w:p>
      <w:pPr>
        <w:pStyle w:val="88"/>
        <w:framePr w:w="3997" w:h="471" w:hRule="exact" w:vSpace="181" w:wrap="around" w:vAnchor="page" w:hAnchor="page" w:x="1419" w:y="14097" w:anchorLock="1"/>
        <w:spacing w:line="360" w:lineRule="auto"/>
        <w:rPr>
          <w:color w:val="000000"/>
        </w:rPr>
      </w:pPr>
      <w:r>
        <w:rPr>
          <w:rFonts w:hint="default" w:ascii="Arial" w:hAnsi="Arial" w:cs="Arial"/>
          <w:color w:val="000000"/>
        </w:rPr>
        <w:t>××××</w:t>
      </w:r>
      <w:r>
        <w:rPr>
          <w:color w:val="000000"/>
        </w:rPr>
        <w:t xml:space="preserve"> </w:t>
      </w:r>
      <w:r>
        <w:rPr>
          <w:rFonts w:ascii="黑体"/>
          <w:color w:val="000000"/>
        </w:rPr>
        <w:t>-</w:t>
      </w:r>
      <w:r>
        <w:rPr>
          <w:rFonts w:hint="default" w:ascii="Arial" w:hAnsi="Arial" w:cs="Arial"/>
          <w:color w:val="000000"/>
        </w:rPr>
        <w:t>××</w:t>
      </w:r>
      <w:r>
        <w:rPr>
          <w:rFonts w:ascii="黑体"/>
          <w:color w:val="000000"/>
        </w:rPr>
        <w:t>-</w:t>
      </w:r>
      <w:r>
        <w:rPr>
          <w:rFonts w:hint="default" w:ascii="Arial" w:hAnsi="Arial" w:cs="Arial"/>
          <w:color w:val="000000"/>
        </w:rPr>
        <w:t>××</w:t>
      </w:r>
      <w:r>
        <w:rPr>
          <w:rFonts w:hint="eastAsia"/>
          <w:color w:val="000000"/>
        </w:rPr>
        <w:t>发布</w:t>
      </w:r>
      <w:r>
        <w:rPr>
          <w:color w:val="00000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pPr>
        <w:pStyle w:val="71"/>
        <w:framePr w:w="3997" w:h="471" w:hRule="exact" w:vSpace="181" w:wrap="around" w:vAnchor="page" w:hAnchor="page" w:x="7103" w:y="14097" w:anchorLock="1"/>
        <w:spacing w:line="360" w:lineRule="auto"/>
        <w:ind w:firstLine="280"/>
        <w:rPr>
          <w:color w:val="000000"/>
        </w:rPr>
      </w:pPr>
      <w:r>
        <w:rPr>
          <w:rFonts w:hint="default" w:ascii="Arial" w:hAnsi="Arial" w:cs="Arial"/>
          <w:color w:val="000000"/>
        </w:rPr>
        <w:t>××××</w:t>
      </w:r>
      <w:r>
        <w:rPr>
          <w:rFonts w:ascii="黑体"/>
          <w:color w:val="000000"/>
        </w:rPr>
        <w:t>-</w:t>
      </w:r>
      <w:r>
        <w:rPr>
          <w:rFonts w:hint="default" w:ascii="Arial" w:hAnsi="Arial" w:cs="Arial"/>
          <w:color w:val="000000"/>
        </w:rPr>
        <w:t>××</w:t>
      </w:r>
      <w:r>
        <w:rPr>
          <w:rFonts w:ascii="黑体"/>
          <w:color w:val="000000"/>
        </w:rPr>
        <w:t>-</w:t>
      </w:r>
      <w:r>
        <w:rPr>
          <w:rFonts w:hint="default" w:ascii="Arial" w:hAnsi="Arial" w:cs="Arial"/>
          <w:color w:val="000000"/>
        </w:rPr>
        <w:t>××</w:t>
      </w:r>
      <w:r>
        <w:rPr>
          <w:rFonts w:hint="eastAsia"/>
          <w:color w:val="000000"/>
        </w:rPr>
        <w:t>实施</w:t>
      </w:r>
    </w:p>
    <w:p>
      <w:pPr>
        <w:pStyle w:val="98"/>
        <w:framePr w:w="7938" w:h="1134" w:hRule="exact" w:hSpace="125" w:vSpace="181" w:wrap="around" w:vAnchor="page" w:hAnchor="page" w:x="2186" w:y="14751" w:anchorLock="1"/>
        <w:spacing w:line="360" w:lineRule="auto"/>
        <w:ind w:firstLine="416"/>
        <w:rPr>
          <w:color w:val="000000"/>
        </w:rPr>
      </w:pPr>
      <w:r>
        <w:rPr>
          <w:rFonts w:hint="eastAsia"/>
          <w:color w:val="000000"/>
          <w:sz w:val="32"/>
          <w:szCs w:val="32"/>
          <w:lang w:eastAsia="zh-CN"/>
        </w:rPr>
        <w:t>许昌市</w:t>
      </w:r>
      <w:r>
        <w:rPr>
          <w:rFonts w:hint="eastAsia"/>
          <w:color w:val="000000"/>
          <w:sz w:val="32"/>
          <w:szCs w:val="32"/>
        </w:rPr>
        <w:t>市场监督管理局</w:t>
      </w:r>
      <w:r>
        <w:rPr>
          <w:rStyle w:val="50"/>
          <w:rFonts w:hint="eastAsia"/>
          <w:color w:val="000000"/>
        </w:rPr>
        <w:t xml:space="preserve"> 发布</w:t>
      </w:r>
    </w:p>
    <w:p>
      <w:pPr>
        <w:pStyle w:val="23"/>
        <w:spacing w:line="360" w:lineRule="auto"/>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fmt="upperRoman" w:start="1"/>
          <w:cols w:space="720" w:num="1"/>
          <w:docGrid w:type="lines" w:linePitch="312" w:charSpace="0"/>
        </w:sectPr>
      </w:pPr>
      <w:r>
        <w:rPr>
          <w:color w:val="000000"/>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AEO&#10;p5LnAQAA3AMAAA4AAAAAAAAAAQAgAAAAJgEAAGRycy9lMm9Eb2MueG1sUEsFBgAAAAAGAAYAWQEA&#10;AH8FAAAAAA==&#10;">
                <v:fill on="f" focussize="0,0"/>
                <v:stroke color="#000000" joinstyle="round"/>
                <v:imagedata o:title=""/>
                <o:lock v:ext="edit" aspectratio="f"/>
              </v:line>
            </w:pict>
          </mc:Fallback>
        </mc:AlternateContent>
      </w:r>
    </w:p>
    <w:p>
      <w:pPr>
        <w:spacing w:line="312" w:lineRule="auto"/>
        <w:jc w:val="center"/>
        <w:rPr>
          <w:rFonts w:hint="eastAsia" w:ascii="黑体" w:hAnsi="黑体" w:eastAsia="黑体" w:cs="宋体"/>
          <w:color w:val="000000"/>
          <w:sz w:val="32"/>
          <w:szCs w:val="32"/>
        </w:rPr>
      </w:pPr>
      <w:bookmarkStart w:id="1" w:name="_Toc34572151"/>
      <w:bookmarkStart w:id="2" w:name="_Toc34572351"/>
    </w:p>
    <w:p>
      <w:pPr>
        <w:spacing w:line="312" w:lineRule="auto"/>
        <w:jc w:val="center"/>
        <w:rPr>
          <w:rFonts w:hint="eastAsia" w:ascii="黑体" w:hAnsi="黑体" w:eastAsia="黑体" w:cs="宋体"/>
          <w:color w:val="000000"/>
          <w:sz w:val="32"/>
          <w:szCs w:val="32"/>
        </w:rPr>
      </w:pPr>
      <w:r>
        <w:rPr>
          <w:rFonts w:hint="eastAsia" w:ascii="黑体" w:hAnsi="黑体" w:eastAsia="黑体" w:cs="宋体"/>
          <w:color w:val="000000"/>
          <w:sz w:val="32"/>
          <w:szCs w:val="32"/>
        </w:rPr>
        <w:t>目  录</w:t>
      </w:r>
    </w:p>
    <w:p>
      <w:pPr>
        <w:spacing w:line="312" w:lineRule="auto"/>
        <w:jc w:val="center"/>
        <w:rPr>
          <w:rFonts w:hint="eastAsia" w:ascii="黑体" w:hAnsi="黑体" w:eastAsia="黑体" w:cs="宋体"/>
          <w:color w:val="000000"/>
          <w:sz w:val="32"/>
          <w:szCs w:val="32"/>
        </w:rPr>
      </w:pPr>
    </w:p>
    <w:p>
      <w:pPr>
        <w:pStyle w:val="19"/>
        <w:spacing w:before="78" w:beforeLines="0" w:after="78" w:afterLines="0" w:line="288" w:lineRule="auto"/>
        <w:rPr>
          <w:rFonts w:hAnsi="宋体"/>
          <w:color w:val="000000"/>
          <w:szCs w:val="22"/>
        </w:rPr>
      </w:pPr>
      <w:r>
        <w:rPr>
          <w:rFonts w:hint="eastAsia" w:hAnsi="宋体" w:cs="宋体"/>
          <w:color w:val="000000"/>
        </w:rPr>
        <w:fldChar w:fldCharType="begin"/>
      </w:r>
      <w:r>
        <w:rPr>
          <w:rFonts w:hint="eastAsia" w:hAnsi="宋体" w:cs="宋体"/>
          <w:color w:val="000000"/>
        </w:rPr>
        <w:instrText xml:space="preserve">TOC \o "1-3" \h \u </w:instrText>
      </w:r>
      <w:r>
        <w:rPr>
          <w:rFonts w:hint="eastAsia" w:hAnsi="宋体" w:cs="宋体"/>
          <w:color w:val="000000"/>
        </w:rPr>
        <w:fldChar w:fldCharType="separate"/>
      </w: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"_Toc42939307"</w:instrText>
      </w:r>
      <w:r>
        <w:rPr>
          <w:rStyle w:val="38"/>
          <w:rFonts w:hAnsi="宋体"/>
          <w:color w:val="000000"/>
        </w:rPr>
        <w:instrText xml:space="preserve"> </w:instrText>
      </w:r>
      <w:r>
        <w:rPr>
          <w:rFonts w:hAnsi="宋体"/>
          <w:color w:val="000000"/>
        </w:rPr>
        <w:fldChar w:fldCharType="separate"/>
      </w:r>
      <w:r>
        <w:rPr>
          <w:rStyle w:val="38"/>
          <w:rFonts w:hint="eastAsia" w:hAnsi="宋体"/>
          <w:color w:val="000000"/>
        </w:rPr>
        <w:t>前</w:t>
      </w:r>
      <w:r>
        <w:rPr>
          <w:rStyle w:val="38"/>
          <w:rFonts w:hAnsi="宋体"/>
          <w:color w:val="000000"/>
        </w:rPr>
        <w:t>  </w:t>
      </w:r>
      <w:r>
        <w:rPr>
          <w:rStyle w:val="38"/>
          <w:rFonts w:hint="eastAsia" w:hAnsi="宋体"/>
          <w:color w:val="000000"/>
        </w:rPr>
        <w:t>言</w:t>
      </w:r>
      <w:r>
        <w:rPr>
          <w:rFonts w:hAnsi="宋体"/>
          <w:color w:val="000000"/>
        </w:rPr>
        <w:tab/>
      </w:r>
      <w:r>
        <w:rPr>
          <w:rFonts w:hAnsi="宋体"/>
          <w:color w:val="000000"/>
        </w:rPr>
        <w:fldChar w:fldCharType="begin"/>
      </w:r>
      <w:r>
        <w:rPr>
          <w:rFonts w:hAnsi="宋体"/>
          <w:color w:val="000000"/>
        </w:rPr>
        <w:instrText xml:space="preserve"> PAGEREF _Toc42939307 \h </w:instrText>
      </w:r>
      <w:r>
        <w:rPr>
          <w:rFonts w:hAnsi="宋体"/>
          <w:color w:val="000000"/>
        </w:rPr>
        <w:fldChar w:fldCharType="separate"/>
      </w:r>
      <w:r>
        <w:rPr>
          <w:rFonts w:hAnsi="宋体"/>
          <w:color w:val="000000"/>
        </w:rPr>
        <w:t>II</w:t>
      </w:r>
      <w:r>
        <w:rPr>
          <w:rFonts w:hAnsi="宋体"/>
          <w:color w:val="000000"/>
        </w:rPr>
        <w:fldChar w:fldCharType="end"/>
      </w:r>
      <w:r>
        <w:rPr>
          <w:rFonts w:hAnsi="宋体"/>
          <w:color w:val="000000"/>
        </w:rPr>
        <w:fldChar w:fldCharType="end"/>
      </w:r>
    </w:p>
    <w:p>
      <w:pPr>
        <w:pStyle w:val="19"/>
        <w:spacing w:before="78" w:beforeLines="0" w:after="78" w:afterLines="0" w:line="288" w:lineRule="auto"/>
        <w:rPr>
          <w:rFonts w:hAnsi="宋体"/>
          <w:color w:val="000000"/>
          <w:szCs w:val="22"/>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"_Toc42939308"</w:instrText>
      </w:r>
      <w:r>
        <w:rPr>
          <w:rStyle w:val="38"/>
          <w:rFonts w:hAnsi="宋体"/>
          <w:color w:val="000000"/>
        </w:rPr>
        <w:instrText xml:space="preserve"> </w:instrText>
      </w:r>
      <w:r>
        <w:rPr>
          <w:rFonts w:hAnsi="宋体"/>
          <w:color w:val="000000"/>
        </w:rPr>
        <w:fldChar w:fldCharType="separate"/>
      </w:r>
      <w:r>
        <w:rPr>
          <w:rStyle w:val="38"/>
          <w:rFonts w:hint="eastAsia" w:hAnsi="宋体"/>
          <w:color w:val="000000"/>
        </w:rPr>
        <w:t>引</w:t>
      </w:r>
      <w:r>
        <w:rPr>
          <w:rStyle w:val="38"/>
          <w:rFonts w:hAnsi="宋体"/>
          <w:color w:val="000000"/>
        </w:rPr>
        <w:t>  </w:t>
      </w:r>
      <w:r>
        <w:rPr>
          <w:rStyle w:val="38"/>
          <w:rFonts w:hint="eastAsia" w:hAnsi="宋体"/>
          <w:color w:val="000000"/>
        </w:rPr>
        <w:t>言</w:t>
      </w:r>
      <w:r>
        <w:rPr>
          <w:rFonts w:hAnsi="宋体"/>
          <w:color w:val="000000"/>
        </w:rPr>
        <w:tab/>
      </w:r>
      <w:r>
        <w:rPr>
          <w:rFonts w:hAnsi="宋体"/>
          <w:color w:val="000000"/>
        </w:rPr>
        <w:fldChar w:fldCharType="begin"/>
      </w:r>
      <w:r>
        <w:rPr>
          <w:rFonts w:hAnsi="宋体"/>
          <w:color w:val="000000"/>
        </w:rPr>
        <w:instrText xml:space="preserve"> PAGEREF _Toc42939308 \h </w:instrText>
      </w:r>
      <w:r>
        <w:rPr>
          <w:rFonts w:hAnsi="宋体"/>
          <w:color w:val="000000"/>
        </w:rPr>
        <w:fldChar w:fldCharType="separate"/>
      </w:r>
      <w:r>
        <w:rPr>
          <w:rFonts w:hAnsi="宋体"/>
          <w:color w:val="000000"/>
        </w:rPr>
        <w:t>III</w:t>
      </w:r>
      <w:r>
        <w:rPr>
          <w:rFonts w:hAnsi="宋体"/>
          <w:color w:val="000000"/>
        </w:rPr>
        <w:fldChar w:fldCharType="end"/>
      </w:r>
      <w:r>
        <w:rPr>
          <w:rFonts w:hAnsi="宋体"/>
          <w:color w:val="000000"/>
        </w:rPr>
        <w:fldChar w:fldCharType="end"/>
      </w:r>
    </w:p>
    <w:p>
      <w:pPr>
        <w:pStyle w:val="28"/>
        <w:spacing w:line="288" w:lineRule="auto"/>
        <w:rPr>
          <w:rFonts w:hAnsi="宋体"/>
          <w:color w:val="000000"/>
          <w:szCs w:val="22"/>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"_Toc42939309"</w:instrText>
      </w:r>
      <w:r>
        <w:rPr>
          <w:rStyle w:val="38"/>
          <w:rFonts w:hAnsi="宋体"/>
          <w:color w:val="000000"/>
        </w:rPr>
        <w:instrText xml:space="preserve"> </w:instrText>
      </w:r>
      <w:r>
        <w:rPr>
          <w:rFonts w:hAnsi="宋体"/>
          <w:color w:val="000000"/>
        </w:rPr>
        <w:fldChar w:fldCharType="separate"/>
      </w:r>
      <w:r>
        <w:rPr>
          <w:rStyle w:val="38"/>
          <w:rFonts w:hAnsi="宋体"/>
          <w:color w:val="000000"/>
        </w:rPr>
        <w:t>1</w:t>
      </w:r>
      <w:r>
        <w:rPr>
          <w:rStyle w:val="38"/>
          <w:rFonts w:hint="eastAsia" w:hAnsi="宋体"/>
          <w:color w:val="000000"/>
        </w:rPr>
        <w:t xml:space="preserve"> </w:t>
      </w:r>
      <w:r>
        <w:rPr>
          <w:rStyle w:val="38"/>
          <w:rFonts w:hint="eastAsia" w:hAnsi="宋体"/>
          <w:color w:val="000000"/>
          <w:lang w:val="en-US" w:eastAsia="zh-CN"/>
        </w:rPr>
        <w:t xml:space="preserve"> </w:t>
      </w:r>
      <w:r>
        <w:rPr>
          <w:rStyle w:val="38"/>
          <w:rFonts w:hint="eastAsia" w:hAnsi="宋体"/>
          <w:color w:val="000000"/>
        </w:rPr>
        <w:t>范围</w:t>
      </w:r>
      <w:r>
        <w:rPr>
          <w:rFonts w:hAnsi="宋体"/>
          <w:color w:val="000000"/>
        </w:rPr>
        <w:tab/>
      </w:r>
      <w:r>
        <w:rPr>
          <w:rFonts w:hAnsi="宋体"/>
          <w:color w:val="000000"/>
        </w:rPr>
        <w:fldChar w:fldCharType="begin"/>
      </w:r>
      <w:r>
        <w:rPr>
          <w:rFonts w:hAnsi="宋体"/>
          <w:color w:val="000000"/>
        </w:rPr>
        <w:instrText xml:space="preserve"> PAGEREF _Toc42939309 \h </w:instrText>
      </w:r>
      <w:r>
        <w:rPr>
          <w:rFonts w:hAnsi="宋体"/>
          <w:color w:val="000000"/>
        </w:rPr>
        <w:fldChar w:fldCharType="separate"/>
      </w:r>
      <w:r>
        <w:rPr>
          <w:rFonts w:hAnsi="宋体"/>
          <w:color w:val="000000"/>
        </w:rPr>
        <w:t>1</w:t>
      </w:r>
      <w:r>
        <w:rPr>
          <w:rFonts w:hAnsi="宋体"/>
          <w:color w:val="000000"/>
        </w:rPr>
        <w:fldChar w:fldCharType="end"/>
      </w:r>
      <w:r>
        <w:rPr>
          <w:rFonts w:hAnsi="宋体"/>
          <w:color w:val="000000"/>
        </w:rPr>
        <w:fldChar w:fldCharType="end"/>
      </w:r>
    </w:p>
    <w:p>
      <w:pPr>
        <w:pStyle w:val="28"/>
        <w:spacing w:line="288" w:lineRule="auto"/>
        <w:rPr>
          <w:rFonts w:hAnsi="宋体"/>
          <w:color w:val="000000"/>
          <w:szCs w:val="22"/>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"_Toc42939310"</w:instrText>
      </w:r>
      <w:r>
        <w:rPr>
          <w:rStyle w:val="38"/>
          <w:rFonts w:hAnsi="宋体"/>
          <w:color w:val="000000"/>
        </w:rPr>
        <w:instrText xml:space="preserve"> </w:instrText>
      </w:r>
      <w:r>
        <w:rPr>
          <w:rFonts w:hAnsi="宋体"/>
          <w:color w:val="000000"/>
        </w:rPr>
        <w:fldChar w:fldCharType="separate"/>
      </w:r>
      <w:r>
        <w:rPr>
          <w:rStyle w:val="38"/>
          <w:rFonts w:hAnsi="宋体"/>
          <w:color w:val="000000"/>
        </w:rPr>
        <w:t>2</w:t>
      </w:r>
      <w:r>
        <w:rPr>
          <w:rStyle w:val="38"/>
          <w:rFonts w:hint="eastAsia" w:hAnsi="宋体"/>
          <w:color w:val="000000"/>
        </w:rPr>
        <w:t xml:space="preserve"> </w:t>
      </w:r>
      <w:r>
        <w:rPr>
          <w:rStyle w:val="38"/>
          <w:rFonts w:hint="eastAsia" w:hAnsi="宋体"/>
          <w:color w:val="000000"/>
          <w:lang w:val="en-US" w:eastAsia="zh-CN"/>
        </w:rPr>
        <w:t xml:space="preserve"> </w:t>
      </w:r>
      <w:r>
        <w:rPr>
          <w:rStyle w:val="38"/>
          <w:rFonts w:hint="eastAsia" w:hAnsi="宋体"/>
          <w:color w:val="000000"/>
        </w:rPr>
        <w:t>规范性引用文件</w:t>
      </w:r>
      <w:r>
        <w:rPr>
          <w:rFonts w:hAnsi="宋体"/>
          <w:color w:val="000000"/>
        </w:rPr>
        <w:tab/>
      </w:r>
      <w:r>
        <w:rPr>
          <w:rFonts w:hAnsi="宋体"/>
          <w:color w:val="000000"/>
        </w:rPr>
        <w:fldChar w:fldCharType="begin"/>
      </w:r>
      <w:r>
        <w:rPr>
          <w:rFonts w:hAnsi="宋体"/>
          <w:color w:val="000000"/>
        </w:rPr>
        <w:instrText xml:space="preserve"> PAGEREF _Toc42939310 \h </w:instrText>
      </w:r>
      <w:r>
        <w:rPr>
          <w:rFonts w:hAnsi="宋体"/>
          <w:color w:val="000000"/>
        </w:rPr>
        <w:fldChar w:fldCharType="separate"/>
      </w:r>
      <w:r>
        <w:rPr>
          <w:rFonts w:hAnsi="宋体"/>
          <w:color w:val="000000"/>
        </w:rPr>
        <w:t>1</w:t>
      </w:r>
      <w:r>
        <w:rPr>
          <w:rFonts w:hAnsi="宋体"/>
          <w:color w:val="000000"/>
        </w:rPr>
        <w:fldChar w:fldCharType="end"/>
      </w:r>
      <w:r>
        <w:rPr>
          <w:rFonts w:hAnsi="宋体"/>
          <w:color w:val="000000"/>
        </w:rPr>
        <w:fldChar w:fldCharType="end"/>
      </w:r>
    </w:p>
    <w:p>
      <w:pPr>
        <w:pStyle w:val="28"/>
        <w:spacing w:line="288" w:lineRule="auto"/>
        <w:rPr>
          <w:rFonts w:hAnsi="宋体"/>
          <w:color w:val="000000"/>
        </w:rPr>
      </w:pPr>
      <w:r>
        <w:rPr>
          <w:rFonts w:hAnsi="宋体"/>
          <w:color w:val="000000"/>
        </w:rPr>
        <w:fldChar w:fldCharType="begin"/>
      </w:r>
      <w:r>
        <w:rPr>
          <w:rStyle w:val="38"/>
          <w:rFonts w:hAnsi="宋体"/>
          <w:color w:val="000000"/>
        </w:rPr>
        <w:instrText xml:space="preserve"> </w:instrText>
      </w:r>
      <w:r>
        <w:rPr>
          <w:rFonts w:hAnsi="宋体"/>
          <w:color w:val="000000"/>
        </w:rPr>
        <w:instrText xml:space="preserve">HYPERLINK \l "_Toc42939311"</w:instrText>
      </w:r>
      <w:r>
        <w:rPr>
          <w:rStyle w:val="38"/>
          <w:rFonts w:hAnsi="宋体"/>
          <w:color w:val="000000"/>
        </w:rPr>
        <w:instrText xml:space="preserve"> </w:instrText>
      </w:r>
      <w:r>
        <w:rPr>
          <w:rFonts w:hAnsi="宋体"/>
          <w:color w:val="000000"/>
        </w:rPr>
        <w:fldChar w:fldCharType="separate"/>
      </w:r>
      <w:r>
        <w:rPr>
          <w:rStyle w:val="38"/>
          <w:rFonts w:hint="eastAsia" w:hAnsi="宋体"/>
          <w:color w:val="000000"/>
          <w:lang w:eastAsia="zh-CN"/>
        </w:rPr>
        <w:t xml:space="preserve">3 </w:t>
      </w:r>
      <w:r>
        <w:rPr>
          <w:rStyle w:val="38"/>
          <w:rFonts w:hint="eastAsia" w:hAnsi="宋体"/>
          <w:color w:val="000000"/>
          <w:lang w:val="en-US" w:eastAsia="zh-CN"/>
        </w:rPr>
        <w:t xml:space="preserve"> </w:t>
      </w:r>
      <w:r>
        <w:rPr>
          <w:rStyle w:val="38"/>
          <w:rFonts w:hint="eastAsia" w:hAnsi="宋体"/>
          <w:color w:val="000000"/>
        </w:rPr>
        <w:t>术语和定义</w:t>
      </w:r>
      <w:r>
        <w:rPr>
          <w:rFonts w:hAnsi="宋体"/>
          <w:color w:val="000000"/>
        </w:rPr>
        <w:tab/>
      </w:r>
      <w:r>
        <w:rPr>
          <w:rFonts w:hAnsi="宋体"/>
          <w:color w:val="000000"/>
        </w:rPr>
        <w:fldChar w:fldCharType="begin"/>
      </w:r>
      <w:r>
        <w:rPr>
          <w:rFonts w:hAnsi="宋体"/>
          <w:color w:val="000000"/>
        </w:rPr>
        <w:instrText xml:space="preserve"> PAGEREF _Toc42939311 \h </w:instrText>
      </w:r>
      <w:r>
        <w:rPr>
          <w:rFonts w:hAnsi="宋体"/>
          <w:color w:val="000000"/>
        </w:rPr>
        <w:fldChar w:fldCharType="separate"/>
      </w:r>
      <w:r>
        <w:rPr>
          <w:rFonts w:hAnsi="宋体"/>
          <w:color w:val="000000"/>
        </w:rPr>
        <w:t>1</w:t>
      </w:r>
      <w:r>
        <w:rPr>
          <w:rFonts w:hAnsi="宋体"/>
          <w:color w:val="000000"/>
        </w:rPr>
        <w:fldChar w:fldCharType="end"/>
      </w:r>
      <w:r>
        <w:rPr>
          <w:rFonts w:hAnsi="宋体"/>
          <w:color w:val="000000"/>
        </w:rPr>
        <w:fldChar w:fldCharType="end"/>
      </w:r>
    </w:p>
    <w:p>
      <w:pPr>
        <w:pStyle w:val="28"/>
        <w:spacing w:line="288" w:lineRule="auto"/>
        <w:rPr>
          <w:rFonts w:hint="eastAsia" w:hAnsi="宋体" w:eastAsia="宋体"/>
          <w:color w:val="000000"/>
          <w:szCs w:val="22"/>
          <w:lang w:val="en-US" w:eastAsia="zh-CN"/>
        </w:rPr>
      </w:pPr>
      <w:r>
        <w:rPr>
          <w:rFonts w:hint="eastAsia" w:hAnsi="宋体" w:eastAsia="宋体" w:cs="宋体"/>
          <w:sz w:val="21"/>
          <w:szCs w:val="21"/>
          <w:lang w:val="en-US" w:eastAsia="zh-CN"/>
        </w:rPr>
        <w:t xml:space="preserve">4 </w:t>
      </w:r>
      <w:r>
        <w:rPr>
          <w:rFonts w:hint="eastAsia" w:hAnsi="宋体" w:cs="宋体"/>
          <w:sz w:val="21"/>
          <w:szCs w:val="21"/>
          <w:lang w:val="en-US" w:eastAsia="zh-CN"/>
        </w:rPr>
        <w:t xml:space="preserve"> 规划布局</w:t>
      </w:r>
      <w:r>
        <w:rPr>
          <w:rFonts w:hint="eastAsia" w:hAnsi="宋体" w:eastAsia="宋体" w:cs="宋体"/>
          <w:sz w:val="21"/>
          <w:szCs w:val="21"/>
          <w:lang w:val="en-US" w:eastAsia="zh-CN"/>
        </w:rPr>
        <w:t xml:space="preserve">    </w:t>
      </w:r>
      <w:r>
        <w:rPr>
          <w:rFonts w:hint="eastAsia" w:hAnsi="宋体" w:cs="宋体"/>
          <w:sz w:val="21"/>
          <w:szCs w:val="21"/>
          <w:lang w:val="en-US" w:eastAsia="zh-CN"/>
        </w:rPr>
        <w:t>............</w:t>
      </w:r>
      <w:r>
        <w:rPr>
          <w:rFonts w:hint="eastAsia" w:hAnsi="宋体"/>
          <w:color w:val="000000"/>
          <w:szCs w:val="22"/>
        </w:rPr>
        <w:t>.............................................................</w:t>
      </w:r>
      <w:r>
        <w:rPr>
          <w:rFonts w:hint="eastAsia" w:hAnsi="宋体"/>
          <w:color w:val="000000"/>
          <w:szCs w:val="22"/>
          <w:lang w:val="en-US" w:eastAsia="zh-CN"/>
        </w:rPr>
        <w:t>1</w:t>
      </w:r>
    </w:p>
    <w:p>
      <w:pPr>
        <w:spacing w:line="288" w:lineRule="auto"/>
        <w:rPr>
          <w:rFonts w:hint="eastAsia" w:ascii="宋体" w:hAnsi="宋体" w:cs="宋体"/>
          <w:color w:val="000000"/>
          <w:szCs w:val="21"/>
          <w:lang w:val="en-US" w:eastAsia="zh-CN"/>
        </w:rPr>
      </w:pPr>
      <w:r>
        <w:rPr>
          <w:rFonts w:hint="eastAsia" w:ascii="宋体" w:hAnsi="宋体" w:cs="宋体"/>
          <w:color w:val="000000"/>
          <w:szCs w:val="21"/>
        </w:rPr>
        <w:fldChar w:fldCharType="end"/>
      </w:r>
      <w:r>
        <w:rPr>
          <w:rFonts w:hint="eastAsia" w:ascii="宋体" w:hAnsi="宋体" w:cs="宋体"/>
          <w:color w:val="000000"/>
          <w:szCs w:val="21"/>
          <w:lang w:val="en-US" w:eastAsia="zh-CN"/>
        </w:rPr>
        <w:t xml:space="preserve">5  场所及设施要求 </w:t>
      </w:r>
      <w:r>
        <w:rPr>
          <w:rFonts w:ascii="宋体" w:hAnsi="宋体" w:cs="宋体"/>
          <w:color w:val="000000"/>
          <w:szCs w:val="21"/>
        </w:rPr>
        <w:t>……………………………………………………………………………………………</w:t>
      </w:r>
      <w:r>
        <w:rPr>
          <w:rFonts w:hint="eastAsia" w:ascii="宋体" w:hAnsi="宋体" w:cs="宋体"/>
          <w:color w:val="000000"/>
          <w:szCs w:val="21"/>
          <w:lang w:val="en-US" w:eastAsia="zh-CN"/>
        </w:rPr>
        <w:t>1</w:t>
      </w:r>
    </w:p>
    <w:p>
      <w:pPr>
        <w:spacing w:line="288"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6  管理规范 </w:t>
      </w:r>
      <w:r>
        <w:rPr>
          <w:rFonts w:ascii="宋体" w:hAnsi="宋体" w:cs="宋体"/>
          <w:color w:val="000000"/>
          <w:szCs w:val="21"/>
        </w:rPr>
        <w:t>……………………………………………………………………………………………………</w:t>
      </w:r>
      <w:r>
        <w:rPr>
          <w:rFonts w:hint="eastAsia" w:ascii="宋体" w:hAnsi="宋体" w:cs="宋体"/>
          <w:color w:val="000000"/>
          <w:szCs w:val="21"/>
          <w:lang w:val="en-US" w:eastAsia="zh-CN"/>
        </w:rPr>
        <w:t>1</w:t>
      </w:r>
    </w:p>
    <w:p>
      <w:pPr>
        <w:spacing w:line="288" w:lineRule="auto"/>
        <w:rPr>
          <w:rFonts w:hint="eastAsia" w:ascii="宋体" w:hAnsi="宋体" w:cs="宋体"/>
          <w:color w:val="000000"/>
          <w:szCs w:val="21"/>
          <w:lang w:val="en-US" w:eastAsia="zh-CN"/>
        </w:rPr>
      </w:pPr>
      <w:bookmarkStart w:id="19" w:name="_GoBack"/>
      <w:bookmarkEnd w:id="19"/>
    </w:p>
    <w:p>
      <w:pPr>
        <w:pStyle w:val="134"/>
        <w:spacing w:line="360" w:lineRule="auto"/>
        <w:ind w:firstLine="320"/>
        <w:rPr>
          <w:rFonts w:hint="eastAsia"/>
          <w:b w:val="0"/>
          <w:bCs/>
          <w:color w:val="000000"/>
        </w:rPr>
      </w:pPr>
      <w:bookmarkStart w:id="3" w:name="_Toc34572551"/>
      <w:bookmarkStart w:id="4" w:name="_Toc42939307"/>
      <w:r>
        <w:rPr>
          <w:rFonts w:hint="eastAsia"/>
          <w:b w:val="0"/>
          <w:bCs/>
          <w:color w:val="000000"/>
        </w:rPr>
        <w:t>前</w:t>
      </w:r>
      <w:bookmarkStart w:id="5" w:name="BKQY"/>
      <w:r>
        <w:rPr>
          <w:rFonts w:hAnsi="黑体"/>
          <w:b w:val="0"/>
          <w:bCs/>
          <w:color w:val="000000"/>
        </w:rPr>
        <w:t>  </w:t>
      </w:r>
      <w:r>
        <w:rPr>
          <w:rFonts w:hint="eastAsia"/>
          <w:b w:val="0"/>
          <w:bCs/>
          <w:color w:val="000000"/>
        </w:rPr>
        <w:t>言</w:t>
      </w:r>
      <w:bookmarkEnd w:id="1"/>
      <w:bookmarkEnd w:id="2"/>
      <w:bookmarkEnd w:id="3"/>
      <w:bookmarkEnd w:id="4"/>
      <w:bookmarkEnd w:id="5"/>
    </w:p>
    <w:p>
      <w:pPr>
        <w:pStyle w:val="23"/>
        <w:rPr>
          <w:rFonts w:hint="eastAsia"/>
          <w:color w:val="000000"/>
        </w:rPr>
      </w:pPr>
      <w:r>
        <w:rPr>
          <w:rFonts w:hint="eastAsia"/>
          <w:color w:val="000000"/>
        </w:rPr>
        <w:t>本文件按照GB/</w:t>
      </w:r>
      <w:r>
        <w:rPr>
          <w:rFonts w:hint="eastAsia"/>
          <w:color w:val="000000"/>
          <w:lang w:val="en-US" w:eastAsia="zh-CN"/>
        </w:rPr>
        <w:t xml:space="preserve">T </w:t>
      </w:r>
      <w:r>
        <w:rPr>
          <w:rFonts w:hint="eastAsia"/>
          <w:color w:val="000000"/>
        </w:rPr>
        <w:t>1.1-2020《标准化工作导则  第</w:t>
      </w:r>
      <w:r>
        <w:rPr>
          <w:color w:val="000000"/>
        </w:rPr>
        <w:t>1</w:t>
      </w:r>
      <w:r>
        <w:rPr>
          <w:rFonts w:hint="eastAsia"/>
          <w:color w:val="000000"/>
        </w:rPr>
        <w:t>部分：标准化文件的结构和起草规则》的规定起草。</w:t>
      </w:r>
    </w:p>
    <w:p>
      <w:pPr>
        <w:pStyle w:val="23"/>
        <w:rPr>
          <w:rFonts w:hint="eastAsia"/>
          <w:color w:val="000000"/>
        </w:rPr>
      </w:pPr>
      <w:r>
        <w:rPr>
          <w:rFonts w:hint="eastAsia"/>
          <w:color w:val="000000"/>
        </w:rPr>
        <w:t>本文件由</w:t>
      </w:r>
      <w:r>
        <w:rPr>
          <w:rFonts w:hint="eastAsia"/>
          <w:color w:val="000000"/>
          <w:lang w:eastAsia="zh-CN"/>
        </w:rPr>
        <w:t>许昌市卫生和健康委员会</w:t>
      </w:r>
      <w:r>
        <w:rPr>
          <w:rFonts w:hint="eastAsia"/>
          <w:color w:val="000000"/>
        </w:rPr>
        <w:t>提出。</w:t>
      </w:r>
    </w:p>
    <w:p>
      <w:pPr>
        <w:pStyle w:val="23"/>
        <w:rPr>
          <w:rFonts w:hint="eastAsia"/>
          <w:color w:val="000000"/>
        </w:rPr>
      </w:pPr>
      <w:r>
        <w:rPr>
          <w:rFonts w:hint="eastAsia"/>
          <w:color w:val="000000"/>
        </w:rPr>
        <w:t>本文件起草单位：</w:t>
      </w:r>
      <w:r>
        <w:rPr>
          <w:rFonts w:hint="default" w:ascii="Arial" w:hAnsi="Arial" w:cs="Arial"/>
          <w:color w:val="000000"/>
        </w:rPr>
        <w:t>×××</w:t>
      </w:r>
      <w:r>
        <w:rPr>
          <w:rFonts w:hint="eastAsia" w:ascii="Arial" w:hAnsi="Arial" w:cs="Arial"/>
          <w:color w:val="000000"/>
          <w:lang w:val="en-US" w:eastAsia="zh-CN"/>
        </w:rPr>
        <w:t>、</w:t>
      </w:r>
      <w:r>
        <w:rPr>
          <w:rFonts w:hint="default" w:ascii="Arial" w:hAnsi="Arial" w:cs="Arial"/>
          <w:color w:val="000000"/>
        </w:rPr>
        <w:t>×××</w:t>
      </w:r>
      <w:r>
        <w:rPr>
          <w:rFonts w:hint="eastAsia" w:ascii="Arial" w:hAnsi="Arial" w:cs="Arial"/>
          <w:color w:val="000000"/>
          <w:lang w:eastAsia="zh-CN"/>
        </w:rPr>
        <w:t>、</w:t>
      </w:r>
      <w:r>
        <w:rPr>
          <w:rFonts w:hint="default" w:ascii="Arial" w:hAnsi="Arial" w:cs="Arial"/>
          <w:color w:val="000000"/>
        </w:rPr>
        <w:t>×××</w:t>
      </w:r>
      <w:r>
        <w:rPr>
          <w:rFonts w:hint="eastAsia"/>
          <w:color w:val="000000"/>
        </w:rPr>
        <w:t>。</w:t>
      </w:r>
    </w:p>
    <w:p>
      <w:pPr>
        <w:pStyle w:val="23"/>
        <w:rPr>
          <w:rFonts w:hint="eastAsia"/>
          <w:color w:val="000000"/>
        </w:rPr>
      </w:pPr>
      <w:r>
        <w:rPr>
          <w:rFonts w:hint="eastAsia"/>
          <w:color w:val="000000"/>
        </w:rPr>
        <w:t>本文件主要起草人：</w:t>
      </w:r>
      <w:r>
        <w:rPr>
          <w:rFonts w:hint="default" w:ascii="Arial" w:hAnsi="Arial" w:cs="Arial"/>
          <w:color w:val="000000"/>
        </w:rPr>
        <w:t>×××</w:t>
      </w:r>
      <w:r>
        <w:rPr>
          <w:rFonts w:hint="eastAsia" w:ascii="Arial" w:hAnsi="Arial" w:cs="Arial"/>
          <w:color w:val="000000"/>
          <w:lang w:val="en-US" w:eastAsia="zh-CN"/>
        </w:rPr>
        <w:t>、</w:t>
      </w:r>
      <w:r>
        <w:rPr>
          <w:rFonts w:hint="default" w:ascii="Arial" w:hAnsi="Arial" w:cs="Arial"/>
          <w:color w:val="000000"/>
        </w:rPr>
        <w:t>×××</w:t>
      </w:r>
      <w:r>
        <w:rPr>
          <w:rFonts w:hint="eastAsia" w:ascii="Arial" w:hAnsi="Arial" w:cs="Arial"/>
          <w:color w:val="000000"/>
          <w:lang w:eastAsia="zh-CN"/>
        </w:rPr>
        <w:t>、</w:t>
      </w:r>
      <w:r>
        <w:rPr>
          <w:rFonts w:hint="default" w:ascii="Arial" w:hAnsi="Arial" w:cs="Arial"/>
          <w:color w:val="000000"/>
        </w:rPr>
        <w:t>×××</w:t>
      </w:r>
      <w:r>
        <w:rPr>
          <w:rFonts w:hint="eastAsia" w:ascii="Arial" w:hAnsi="Arial" w:cs="Arial"/>
          <w:color w:val="000000"/>
          <w:lang w:eastAsia="zh-CN"/>
        </w:rPr>
        <w:t>、</w:t>
      </w:r>
      <w:r>
        <w:rPr>
          <w:rFonts w:hint="default" w:ascii="Arial" w:hAnsi="Arial" w:cs="Arial"/>
          <w:color w:val="000000"/>
        </w:rPr>
        <w:t>×××</w:t>
      </w:r>
      <w:r>
        <w:rPr>
          <w:rFonts w:hint="eastAsia"/>
          <w:color w:val="000000"/>
        </w:rPr>
        <w:t>。</w:t>
      </w:r>
    </w:p>
    <w:p>
      <w:pPr>
        <w:pStyle w:val="23"/>
        <w:rPr>
          <w:color w:val="000000"/>
        </w:rPr>
      </w:pPr>
      <w:r>
        <w:rPr>
          <w:rFonts w:hint="eastAsia"/>
          <w:color w:val="000000"/>
        </w:rPr>
        <w:t>本文件</w:t>
      </w:r>
      <w:r>
        <w:rPr>
          <w:rFonts w:hint="default" w:ascii="Arial" w:hAnsi="Arial" w:cs="Arial"/>
          <w:color w:val="000000"/>
        </w:rPr>
        <w:t>××××</w:t>
      </w:r>
      <w:r>
        <w:rPr>
          <w:rFonts w:hint="eastAsia"/>
          <w:color w:val="000000"/>
        </w:rPr>
        <w:t>年</w:t>
      </w:r>
      <w:r>
        <w:rPr>
          <w:rFonts w:hint="default" w:ascii="Arial" w:hAnsi="Arial" w:cs="Arial"/>
          <w:color w:val="000000"/>
        </w:rPr>
        <w:t>××</w:t>
      </w:r>
      <w:r>
        <w:rPr>
          <w:rFonts w:hint="eastAsia"/>
          <w:color w:val="000000"/>
        </w:rPr>
        <w:t>月首次发布。</w:t>
      </w:r>
    </w:p>
    <w:p>
      <w:pPr>
        <w:pStyle w:val="134"/>
        <w:spacing w:line="360" w:lineRule="auto"/>
        <w:ind w:firstLine="320"/>
        <w:rPr>
          <w:rFonts w:hint="eastAsia" w:ascii="黑体" w:hAnsi="黑体" w:eastAsia="黑体" w:cs="黑体"/>
          <w:b w:val="0"/>
          <w:bCs/>
          <w:color w:val="000000"/>
        </w:rPr>
      </w:pPr>
      <w:bookmarkStart w:id="6" w:name="_Toc34572352"/>
      <w:bookmarkStart w:id="7" w:name="_Toc34572552"/>
      <w:bookmarkStart w:id="8" w:name="_Toc34572152"/>
      <w:bookmarkStart w:id="9" w:name="_Toc42939308"/>
      <w:r>
        <w:rPr>
          <w:rFonts w:hint="eastAsia" w:ascii="黑体" w:hAnsi="黑体" w:eastAsia="黑体" w:cs="黑体"/>
          <w:b w:val="0"/>
          <w:bCs/>
          <w:color w:val="000000"/>
        </w:rPr>
        <w:t>引</w:t>
      </w:r>
      <w:bookmarkStart w:id="10" w:name="BKYY"/>
      <w:r>
        <w:rPr>
          <w:rFonts w:hint="eastAsia" w:ascii="黑体" w:hAnsi="黑体" w:eastAsia="黑体" w:cs="黑体"/>
          <w:b w:val="0"/>
          <w:bCs/>
          <w:color w:val="000000"/>
        </w:rPr>
        <w:t>  言</w:t>
      </w:r>
      <w:bookmarkEnd w:id="6"/>
      <w:bookmarkEnd w:id="7"/>
      <w:bookmarkEnd w:id="8"/>
      <w:bookmarkEnd w:id="9"/>
    </w:p>
    <w:bookmarkEnd w:id="10"/>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i w:val="0"/>
          <w:iCs w:val="0"/>
          <w:caps w:val="0"/>
          <w:color w:val="3F3F3F"/>
          <w:spacing w:val="0"/>
          <w:sz w:val="21"/>
          <w:szCs w:val="21"/>
          <w:shd w:val="clear" w:fill="FFFFFF"/>
        </w:rPr>
        <w:t>2015年底，中央城市工作会议提出了“创新、协调、绿色、开放、共享”五大城市发展理念，要求转变城市发展方式，提高城市发展可持续性和宜居性。</w:t>
      </w:r>
      <w:r>
        <w:rPr>
          <w:rFonts w:hint="eastAsia" w:ascii="宋体" w:hAnsi="宋体" w:cs="宋体"/>
          <w:i w:val="0"/>
          <w:iCs w:val="0"/>
          <w:caps w:val="0"/>
          <w:color w:val="333333"/>
          <w:spacing w:val="0"/>
          <w:sz w:val="21"/>
          <w:szCs w:val="21"/>
          <w:shd w:val="clear" w:fill="FFFFFF"/>
          <w:lang w:eastAsia="zh-CN"/>
        </w:rPr>
        <w:t>为</w:t>
      </w:r>
      <w:r>
        <w:rPr>
          <w:rFonts w:hint="eastAsia" w:ascii="宋体" w:hAnsi="宋体" w:eastAsia="宋体" w:cs="宋体"/>
          <w:sz w:val="21"/>
          <w:szCs w:val="21"/>
          <w:lang w:val="en-US" w:eastAsia="zh-CN"/>
        </w:rPr>
        <w:t>深入贯彻新发展理念，加快构建新发展格局，</w:t>
      </w:r>
      <w:r>
        <w:rPr>
          <w:rFonts w:hint="eastAsia" w:ascii="宋体" w:hAnsi="宋体" w:cs="宋体"/>
          <w:sz w:val="21"/>
          <w:szCs w:val="21"/>
          <w:lang w:val="en-US" w:eastAsia="zh-CN"/>
        </w:rPr>
        <w:t>建立健全</w:t>
      </w:r>
      <w:r>
        <w:rPr>
          <w:rFonts w:hint="eastAsia" w:ascii="宋体" w:hAnsi="宋体" w:eastAsia="宋体" w:cs="宋体"/>
          <w:i w:val="0"/>
          <w:iCs w:val="0"/>
          <w:caps w:val="0"/>
          <w:color w:val="333333"/>
          <w:spacing w:val="0"/>
          <w:sz w:val="21"/>
          <w:szCs w:val="21"/>
          <w:shd w:val="clear" w:fill="FFFFFF"/>
        </w:rPr>
        <w:t>“更舒适、更生态、更便捷、更活力、更就近”</w:t>
      </w:r>
      <w:r>
        <w:rPr>
          <w:rFonts w:hint="eastAsia" w:ascii="宋体" w:hAnsi="宋体" w:cs="宋体"/>
          <w:i w:val="0"/>
          <w:iCs w:val="0"/>
          <w:caps w:val="0"/>
          <w:color w:val="333333"/>
          <w:spacing w:val="0"/>
          <w:sz w:val="21"/>
          <w:szCs w:val="21"/>
          <w:shd w:val="clear" w:fill="FFFFFF"/>
          <w:lang w:eastAsia="zh-CN"/>
        </w:rPr>
        <w:t>的公共服务体系，助力许昌宜居之城建设。许昌市</w:t>
      </w:r>
      <w:r>
        <w:rPr>
          <w:rFonts w:hint="eastAsia" w:ascii="宋体" w:hAnsi="宋体" w:eastAsia="宋体" w:cs="宋体"/>
          <w:sz w:val="21"/>
          <w:szCs w:val="21"/>
        </w:rPr>
        <w:t>围绕幼有所育、学有所教、劳有所得、病有所医、老有所养、住有所居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弱有所扶、优军保障、文体服务</w:t>
      </w:r>
      <w:r>
        <w:rPr>
          <w:rFonts w:hint="eastAsia" w:ascii="宋体" w:hAnsi="宋体" w:eastAsia="宋体" w:cs="宋体"/>
          <w:sz w:val="21"/>
          <w:szCs w:val="21"/>
        </w:rPr>
        <w:t>等9大领域</w:t>
      </w:r>
      <w:r>
        <w:rPr>
          <w:rFonts w:hint="eastAsia" w:ascii="宋体" w:hAnsi="宋体" w:cs="宋体"/>
          <w:sz w:val="21"/>
          <w:szCs w:val="21"/>
          <w:lang w:eastAsia="zh-CN"/>
        </w:rPr>
        <w:t>建立和完善城市</w:t>
      </w:r>
      <w:r>
        <w:rPr>
          <w:rFonts w:hint="eastAsia" w:ascii="宋体" w:hAnsi="宋体" w:cs="宋体"/>
          <w:i w:val="0"/>
          <w:iCs w:val="0"/>
          <w:caps w:val="0"/>
          <w:color w:val="333333"/>
          <w:spacing w:val="0"/>
          <w:sz w:val="21"/>
          <w:szCs w:val="21"/>
          <w:shd w:val="clear" w:fill="FFFFFF"/>
          <w:lang w:eastAsia="zh-CN"/>
        </w:rPr>
        <w:t>公共服务体系</w:t>
      </w:r>
      <w:r>
        <w:rPr>
          <w:rFonts w:hint="eastAsia" w:ascii="宋体" w:hAnsi="宋体" w:cs="宋体"/>
          <w:sz w:val="21"/>
          <w:szCs w:val="21"/>
          <w:lang w:eastAsia="zh-CN"/>
        </w:rPr>
        <w:t>。</w:t>
      </w:r>
      <w:r>
        <w:rPr>
          <w:rFonts w:hint="eastAsia" w:ascii="宋体" w:hAnsi="宋体" w:eastAsia="宋体" w:cs="宋体"/>
          <w:color w:val="000000"/>
          <w:sz w:val="21"/>
          <w:szCs w:val="21"/>
        </w:rPr>
        <w:t>以创建国家基本公共服务标准化</w:t>
      </w:r>
      <w:r>
        <w:rPr>
          <w:rFonts w:hint="eastAsia" w:ascii="宋体" w:hAnsi="宋体" w:eastAsia="宋体" w:cs="宋体"/>
          <w:color w:val="000000"/>
          <w:sz w:val="21"/>
          <w:szCs w:val="21"/>
          <w:lang w:val="en-US" w:eastAsia="zh-CN"/>
        </w:rPr>
        <w:t>综合</w:t>
      </w:r>
      <w:r>
        <w:rPr>
          <w:rFonts w:hint="eastAsia" w:ascii="宋体" w:hAnsi="宋体" w:eastAsia="宋体" w:cs="宋体"/>
          <w:color w:val="000000"/>
          <w:sz w:val="21"/>
          <w:szCs w:val="21"/>
        </w:rPr>
        <w:t>试点为抓手</w:t>
      </w:r>
      <w:r>
        <w:rPr>
          <w:rFonts w:hint="eastAsia" w:ascii="宋体" w:hAnsi="宋体" w:cs="宋体"/>
          <w:color w:val="000000"/>
          <w:sz w:val="21"/>
          <w:szCs w:val="21"/>
          <w:lang w:eastAsia="zh-CN"/>
        </w:rPr>
        <w:t>，</w:t>
      </w:r>
      <w:r>
        <w:rPr>
          <w:rFonts w:hint="eastAsia" w:ascii="宋体" w:hAnsi="宋体" w:eastAsia="宋体" w:cs="宋体"/>
          <w:sz w:val="21"/>
          <w:szCs w:val="21"/>
          <w:lang w:eastAsia="zh-CN"/>
        </w:rPr>
        <w:t>开展了公共服务标准化工作</w:t>
      </w:r>
      <w:r>
        <w:rPr>
          <w:rFonts w:hint="eastAsia" w:ascii="宋体" w:hAnsi="宋体" w:cs="宋体"/>
          <w:sz w:val="21"/>
          <w:szCs w:val="21"/>
          <w:lang w:eastAsia="zh-CN"/>
        </w:rPr>
        <w:t>，不断提升全市社会治理能力，促进社会治理能力现代化</w:t>
      </w:r>
      <w:r>
        <w:rPr>
          <w:rFonts w:hint="eastAsia" w:ascii="宋体" w:hAnsi="宋体" w:eastAsia="宋体" w:cs="宋体"/>
          <w:sz w:val="21"/>
          <w:szCs w:val="21"/>
          <w:lang w:eastAsia="zh-CN"/>
        </w:rPr>
        <w:t>。</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240" w:lineRule="auto"/>
        <w:ind w:right="0" w:firstLine="420" w:firstLineChars="200"/>
        <w:jc w:val="both"/>
        <w:textAlignment w:val="auto"/>
        <w:rPr>
          <w:rFonts w:hint="eastAsia" w:ascii="宋体" w:hAnsi="宋体" w:eastAsia="宋体" w:cs="宋体"/>
          <w:sz w:val="21"/>
          <w:szCs w:val="21"/>
          <w:lang w:eastAsia="zh-CN"/>
        </w:rPr>
      </w:pPr>
    </w:p>
    <w:p>
      <w:pPr>
        <w:pStyle w:val="23"/>
        <w:keepNext w:val="0"/>
        <w:keepLines w:val="0"/>
        <w:pageBreakBefore w:val="0"/>
        <w:widowControl/>
        <w:kinsoku/>
        <w:wordWrap/>
        <w:overflowPunct/>
        <w:topLinePunct w:val="0"/>
        <w:bidi w:val="0"/>
        <w:adjustRightInd/>
        <w:snapToGrid/>
        <w:spacing w:line="240" w:lineRule="auto"/>
        <w:textAlignment w:val="auto"/>
        <w:rPr>
          <w:rFonts w:hint="eastAsia" w:ascii="宋体" w:hAnsi="宋体" w:eastAsia="宋体" w:cs="宋体"/>
          <w:color w:val="000000"/>
          <w:sz w:val="21"/>
          <w:szCs w:val="21"/>
        </w:rPr>
        <w:sectPr>
          <w:footerReference r:id="rId12" w:type="first"/>
          <w:headerReference r:id="rId9" w:type="default"/>
          <w:footerReference r:id="rId10" w:type="default"/>
          <w:footerReference r:id="rId11" w:type="even"/>
          <w:pgSz w:w="11906" w:h="16838"/>
          <w:pgMar w:top="567" w:right="1134" w:bottom="1134" w:left="1418" w:header="1418" w:footer="1134" w:gutter="0"/>
          <w:pgNumType w:fmt="upperRoman" w:start="1"/>
          <w:cols w:space="720" w:num="1"/>
          <w:formProt w:val="0"/>
          <w:titlePg/>
          <w:docGrid w:type="lines" w:linePitch="312" w:charSpace="0"/>
        </w:sectPr>
      </w:pPr>
    </w:p>
    <w:p>
      <w:pPr>
        <w:spacing w:before="312" w:beforeLines="100" w:after="312" w:afterLines="100" w:line="360" w:lineRule="auto"/>
        <w:jc w:val="center"/>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15分钟休闲健身圈  </w:t>
      </w:r>
    </w:p>
    <w:p>
      <w:pPr>
        <w:pStyle w:val="51"/>
        <w:spacing w:line="360" w:lineRule="auto"/>
        <w:rPr>
          <w:rFonts w:hint="eastAsia"/>
          <w:color w:val="000000"/>
        </w:rPr>
      </w:pPr>
      <w:bookmarkStart w:id="11" w:name="_Toc34572553"/>
      <w:bookmarkStart w:id="12" w:name="_Toc34572153"/>
      <w:bookmarkStart w:id="13" w:name="_Toc42939309"/>
      <w:bookmarkStart w:id="14" w:name="_Toc34572353"/>
      <w:r>
        <w:rPr>
          <w:rFonts w:hint="eastAsia"/>
          <w:color w:val="000000"/>
        </w:rPr>
        <w:t>范围</w:t>
      </w:r>
      <w:bookmarkEnd w:id="11"/>
      <w:bookmarkEnd w:id="12"/>
      <w:bookmarkEnd w:id="13"/>
      <w:bookmarkEnd w:id="14"/>
    </w:p>
    <w:p>
      <w:pPr>
        <w:widowControl w:val="0"/>
        <w:autoSpaceDE w:val="0"/>
        <w:autoSpaceDN w:val="0"/>
        <w:ind w:firstLine="420" w:firstLineChars="200"/>
        <w:rPr>
          <w:rFonts w:hint="eastAsia" w:ascii="宋体" w:hAnsi="宋体" w:eastAsia="宋体" w:cs="宋体"/>
          <w:color w:val="000000"/>
          <w:sz w:val="21"/>
          <w:szCs w:val="21"/>
        </w:rPr>
      </w:pPr>
      <w:r>
        <w:rPr>
          <w:rFonts w:hint="eastAsia" w:ascii="宋体" w:hAnsi="宋体" w:eastAsia="宋体" w:cs="宋体"/>
          <w:color w:val="000000"/>
        </w:rPr>
        <w:t>本文件规定了</w:t>
      </w:r>
      <w:r>
        <w:rPr>
          <w:rFonts w:hint="eastAsia" w:ascii="宋体" w:hAnsi="宋体" w:eastAsia="宋体" w:cs="宋体"/>
          <w:color w:val="000000"/>
          <w:lang w:val="en-US" w:eastAsia="zh-CN"/>
        </w:rPr>
        <w:t>15分钟</w:t>
      </w:r>
      <w:r>
        <w:rPr>
          <w:rFonts w:hint="eastAsia" w:ascii="宋体" w:hAnsi="宋体" w:cs="宋体"/>
          <w:color w:val="000000"/>
          <w:lang w:val="en-US" w:eastAsia="zh-CN"/>
        </w:rPr>
        <w:t>休闲健身</w:t>
      </w:r>
      <w:r>
        <w:rPr>
          <w:rFonts w:hint="eastAsia" w:ascii="宋体" w:hAnsi="宋体" w:eastAsia="宋体" w:cs="宋体"/>
          <w:color w:val="000000"/>
          <w:lang w:val="en-US" w:eastAsia="zh-CN"/>
        </w:rPr>
        <w:t>圈的</w:t>
      </w:r>
      <w:r>
        <w:rPr>
          <w:rFonts w:hint="eastAsia" w:ascii="宋体" w:hAnsi="宋体" w:cs="宋体"/>
          <w:color w:val="000000"/>
          <w:lang w:val="en-US" w:eastAsia="zh-CN"/>
        </w:rPr>
        <w:t>基本原则、规划布局、场所及设施及管理规范</w:t>
      </w:r>
      <w:r>
        <w:rPr>
          <w:rFonts w:hint="eastAsia" w:ascii="宋体" w:hAnsi="宋体" w:eastAsia="宋体" w:cs="宋体"/>
          <w:color w:val="000000"/>
          <w:sz w:val="21"/>
          <w:szCs w:val="21"/>
        </w:rPr>
        <w:t xml:space="preserve">。 </w:t>
      </w:r>
    </w:p>
    <w:p>
      <w:pPr>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本</w:t>
      </w:r>
      <w:r>
        <w:rPr>
          <w:rFonts w:hint="eastAsia" w:ascii="宋体" w:hAnsi="宋体" w:eastAsia="宋体" w:cs="宋体"/>
          <w:color w:val="000000"/>
          <w:sz w:val="21"/>
          <w:szCs w:val="21"/>
          <w:lang w:eastAsia="zh-CN"/>
        </w:rPr>
        <w:t>文件</w:t>
      </w:r>
      <w:r>
        <w:rPr>
          <w:rFonts w:hint="eastAsia" w:ascii="宋体" w:hAnsi="宋体" w:eastAsia="宋体" w:cs="宋体"/>
          <w:color w:val="000000"/>
          <w:sz w:val="21"/>
          <w:szCs w:val="21"/>
        </w:rPr>
        <w:t>适用于由</w:t>
      </w:r>
      <w:r>
        <w:rPr>
          <w:rFonts w:hint="eastAsia" w:ascii="宋体" w:hAnsi="宋体" w:eastAsia="宋体" w:cs="宋体"/>
          <w:color w:val="000000"/>
          <w:sz w:val="21"/>
          <w:szCs w:val="21"/>
          <w:lang w:eastAsia="zh-CN"/>
        </w:rPr>
        <w:t>许昌市市区</w:t>
      </w:r>
      <w:r>
        <w:rPr>
          <w:rFonts w:hint="eastAsia" w:ascii="宋体" w:hAnsi="宋体" w:eastAsia="宋体" w:cs="宋体"/>
          <w:color w:val="000000"/>
          <w:lang w:val="en-US" w:eastAsia="zh-CN"/>
        </w:rPr>
        <w:t>15分钟</w:t>
      </w:r>
      <w:r>
        <w:rPr>
          <w:rFonts w:hint="eastAsia" w:ascii="宋体" w:hAnsi="宋体" w:cs="宋体"/>
          <w:color w:val="000000"/>
          <w:lang w:val="en-US" w:eastAsia="zh-CN"/>
        </w:rPr>
        <w:t>休闲健身</w:t>
      </w:r>
      <w:r>
        <w:rPr>
          <w:rFonts w:hint="eastAsia" w:ascii="宋体" w:hAnsi="宋体" w:eastAsia="宋体" w:cs="宋体"/>
          <w:color w:val="000000"/>
          <w:lang w:val="en-US" w:eastAsia="zh-CN"/>
        </w:rPr>
        <w:t>圈</w:t>
      </w:r>
      <w:r>
        <w:rPr>
          <w:rFonts w:hint="eastAsia" w:ascii="宋体" w:hAnsi="宋体" w:cs="宋体"/>
          <w:color w:val="000000"/>
          <w:lang w:val="en-US" w:eastAsia="zh-CN"/>
        </w:rPr>
        <w:t>建设及管理</w:t>
      </w:r>
      <w:r>
        <w:rPr>
          <w:rFonts w:hint="eastAsia" w:ascii="宋体" w:hAnsi="宋体" w:eastAsia="宋体" w:cs="宋体"/>
          <w:color w:val="000000"/>
          <w:sz w:val="21"/>
          <w:szCs w:val="21"/>
        </w:rPr>
        <w:t xml:space="preserve">。 </w:t>
      </w:r>
    </w:p>
    <w:p>
      <w:pPr>
        <w:pStyle w:val="51"/>
        <w:spacing w:line="360" w:lineRule="auto"/>
        <w:rPr>
          <w:rFonts w:hint="eastAsia" w:ascii="宋体" w:hAnsi="宋体" w:eastAsia="宋体" w:cs="宋体"/>
          <w:color w:val="000000"/>
          <w:sz w:val="21"/>
          <w:szCs w:val="21"/>
          <w:lang w:eastAsia="zh-CN"/>
        </w:rPr>
      </w:pPr>
      <w:bookmarkStart w:id="15" w:name="_Toc34572154"/>
      <w:bookmarkStart w:id="16" w:name="_Toc34572354"/>
      <w:bookmarkStart w:id="17" w:name="_Toc42939310"/>
      <w:bookmarkStart w:id="18" w:name="_Toc34572554"/>
      <w:r>
        <w:rPr>
          <w:rFonts w:hint="eastAsia"/>
          <w:color w:val="000000"/>
        </w:rPr>
        <w:t>规范性引用文件</w:t>
      </w:r>
      <w:bookmarkEnd w:id="15"/>
      <w:bookmarkEnd w:id="16"/>
      <w:bookmarkEnd w:id="17"/>
      <w:bookmarkEnd w:id="18"/>
    </w:p>
    <w:p>
      <w:pPr>
        <w:pStyle w:val="23"/>
        <w:rPr>
          <w:rFonts w:hint="eastAsia" w:eastAsia="宋体"/>
          <w:lang w:eastAsia="zh-CN"/>
        </w:rPr>
      </w:pPr>
      <w:r>
        <w:rPr>
          <w:rFonts w:hint="eastAsia"/>
          <w:color w:val="000000"/>
          <w:lang w:eastAsia="zh-CN"/>
        </w:rPr>
        <w:t>本文件没有规范性引用文件。</w:t>
      </w:r>
    </w:p>
    <w:p>
      <w:pPr>
        <w:widowControl w:val="0"/>
        <w:autoSpaceDE w:val="0"/>
        <w:autoSpaceDN w:val="0"/>
        <w:rPr>
          <w:rFonts w:hint="eastAsia" w:ascii="宋体" w:hAnsi="宋体" w:eastAsia="宋体" w:cs="宋体"/>
          <w:color w:val="000000"/>
          <w:sz w:val="21"/>
          <w:szCs w:val="21"/>
          <w:lang w:val="en-US" w:eastAsia="zh-CN"/>
        </w:rPr>
      </w:pPr>
    </w:p>
    <w:p>
      <w:pPr>
        <w:widowControl w:val="0"/>
        <w:autoSpaceDE w:val="0"/>
        <w:autoSpaceDN w:val="0"/>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val="en-US" w:eastAsia="zh-CN"/>
        </w:rPr>
        <w:t xml:space="preserve">3 </w:t>
      </w:r>
      <w:r>
        <w:rPr>
          <w:rFonts w:hint="eastAsia" w:ascii="黑体" w:hAnsi="黑体" w:eastAsia="黑体" w:cs="黑体"/>
          <w:b w:val="0"/>
          <w:bCs w:val="0"/>
          <w:color w:val="000000"/>
          <w:sz w:val="21"/>
          <w:szCs w:val="21"/>
        </w:rPr>
        <w:t xml:space="preserve"> 术语和定义 </w:t>
      </w:r>
    </w:p>
    <w:p>
      <w:pPr>
        <w:widowControl w:val="0"/>
        <w:autoSpaceDE w:val="0"/>
        <w:autoSpaceDN w:val="0"/>
        <w:rPr>
          <w:rFonts w:hint="eastAsia" w:ascii="宋体" w:hAnsi="宋体" w:eastAsia="宋体" w:cs="宋体"/>
          <w:b/>
          <w:bCs/>
          <w:color w:val="000000"/>
          <w:sz w:val="21"/>
          <w:szCs w:val="21"/>
        </w:rPr>
      </w:pPr>
    </w:p>
    <w:p>
      <w:pPr>
        <w:pStyle w:val="143"/>
        <w:ind w:left="0" w:leftChars="0" w:firstLine="0" w:firstLineChars="0"/>
      </w:pPr>
      <w:r>
        <w:rPr>
          <w:rFonts w:hint="eastAsia" w:ascii="宋体" w:hAnsi="宋体" w:eastAsia="宋体" w:cs="宋体"/>
          <w:sz w:val="21"/>
          <w:szCs w:val="21"/>
          <w:lang w:val="en-US" w:eastAsia="zh-CN"/>
        </w:rPr>
        <w:t xml:space="preserve"> </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  </w:t>
      </w:r>
      <w:sdt>
        <w:sdtPr>
          <w:rPr>
            <w:rFonts w:hint="eastAsia"/>
          </w:rPr>
          <w:id w:val="715848253"/>
          <w:placeholder>
            <w:docPart w:val="{8145d63d-8e9e-4faa-8726-2448045de7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widowControl w:val="0"/>
        <w:autoSpaceDE w:val="0"/>
        <w:autoSpaceDN w:val="0"/>
        <w:ind w:firstLine="420"/>
        <w:rPr>
          <w:rFonts w:hint="eastAsia" w:ascii="Arial" w:hAnsi="Arial" w:cs="Arial"/>
          <w:color w:val="000000"/>
          <w:lang w:val="en-US" w:eastAsia="zh-CN"/>
        </w:rPr>
      </w:pPr>
      <w:r>
        <w:rPr>
          <w:rFonts w:hint="eastAsia" w:ascii="宋体" w:hAnsi="宋体" w:cs="宋体"/>
          <w:sz w:val="21"/>
          <w:szCs w:val="21"/>
          <w:lang w:val="en-US" w:eastAsia="zh-CN"/>
        </w:rPr>
        <w:t xml:space="preserve">DB/T </w:t>
      </w:r>
      <w:r>
        <w:rPr>
          <w:rFonts w:hint="eastAsia" w:ascii="宋体" w:hAnsi="宋体" w:eastAsia="宋体" w:cs="宋体"/>
          <w:sz w:val="21"/>
          <w:szCs w:val="21"/>
        </w:rPr>
        <w:t xml:space="preserve"> </w:t>
      </w:r>
      <w:r>
        <w:rPr>
          <w:rFonts w:hint="default" w:ascii="Arial" w:hAnsi="Arial" w:cs="Arial"/>
          <w:color w:val="000000"/>
        </w:rPr>
        <w:t>××××</w:t>
      </w:r>
      <w:r>
        <w:t>—</w:t>
      </w:r>
      <w:r>
        <w:rPr>
          <w:rFonts w:hint="default" w:ascii="Arial" w:hAnsi="Arial" w:cs="Arial"/>
          <w:color w:val="000000"/>
        </w:rPr>
        <w:t>××××</w:t>
      </w:r>
      <w:r>
        <w:rPr>
          <w:rFonts w:hint="eastAsia" w:ascii="Arial" w:hAnsi="Arial" w:cs="Arial"/>
          <w:color w:val="000000"/>
          <w:lang w:val="en-US" w:eastAsia="zh-CN"/>
        </w:rPr>
        <w:t xml:space="preserve">  公共体育设施建设和服务规范</w:t>
      </w:r>
    </w:p>
    <w:p>
      <w:pPr>
        <w:widowControl w:val="0"/>
        <w:autoSpaceDE w:val="0"/>
        <w:autoSpaceDN w:val="0"/>
        <w:rPr>
          <w:rFonts w:hint="eastAsia" w:ascii="宋体" w:hAnsi="宋体" w:eastAsia="宋体" w:cs="宋体"/>
          <w:sz w:val="21"/>
          <w:szCs w:val="21"/>
        </w:rPr>
      </w:pPr>
    </w:p>
    <w:p>
      <w:pPr>
        <w:widowControl w:val="0"/>
        <w:autoSpaceDE w:val="0"/>
        <w:autoSpaceDN w:val="0"/>
        <w:rPr>
          <w:rFonts w:hint="eastAsia" w:ascii="黑体" w:hAnsi="黑体" w:eastAsia="黑体" w:cs="黑体"/>
          <w:sz w:val="21"/>
          <w:szCs w:val="21"/>
        </w:rPr>
      </w:pPr>
      <w:r>
        <w:rPr>
          <w:rFonts w:hint="eastAsia" w:ascii="黑体" w:hAnsi="黑体" w:eastAsia="黑体" w:cs="黑体"/>
          <w:sz w:val="21"/>
          <w:szCs w:val="21"/>
        </w:rPr>
        <w:t xml:space="preserve">3.1  </w:t>
      </w:r>
    </w:p>
    <w:p>
      <w:pPr>
        <w:widowControl w:val="0"/>
        <w:autoSpaceDE w:val="0"/>
        <w:autoSpaceDN w:val="0"/>
        <w:ind w:firstLine="420" w:firstLineChars="200"/>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15分钟休闲健身圈</w:t>
      </w:r>
    </w:p>
    <w:p>
      <w:pPr>
        <w:rPr>
          <w:rFonts w:hint="eastAsia" w:ascii="黑体" w:hAnsi="黑体" w:eastAsia="黑体" w:cs="黑体"/>
          <w:sz w:val="21"/>
          <w:szCs w:val="21"/>
          <w:lang w:val="en-US" w:eastAsia="zh-CN"/>
        </w:rPr>
      </w:pPr>
    </w:p>
    <w:p>
      <w:pP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  规划布局</w:t>
      </w:r>
    </w:p>
    <w:p>
      <w:pPr>
        <w:rPr>
          <w:rFonts w:hint="eastAsia" w:ascii="黑体" w:hAnsi="黑体" w:eastAsia="黑体" w:cs="黑体"/>
          <w:sz w:val="21"/>
          <w:szCs w:val="21"/>
          <w:lang w:val="en-US" w:eastAsia="zh-CN"/>
        </w:rPr>
      </w:pPr>
    </w:p>
    <w:p>
      <w:pPr>
        <w:rPr>
          <w:rFonts w:hint="eastAsia" w:ascii="宋体" w:hAnsi="宋体" w:eastAsia="宋体" w:cs="宋体"/>
          <w:sz w:val="21"/>
          <w:szCs w:val="21"/>
          <w:lang w:eastAsia="zh-CN"/>
        </w:rPr>
      </w:pPr>
      <w:r>
        <w:rPr>
          <w:rFonts w:hint="eastAsia" w:ascii="黑体" w:hAnsi="黑体" w:eastAsia="黑体" w:cs="黑体"/>
          <w:sz w:val="21"/>
          <w:szCs w:val="21"/>
          <w:lang w:val="en-US" w:eastAsia="zh-CN"/>
        </w:rPr>
        <w:t xml:space="preserve">4.1  </w:t>
      </w:r>
      <w:r>
        <w:rPr>
          <w:rFonts w:hint="eastAsia" w:ascii="宋体" w:hAnsi="宋体" w:eastAsia="宋体" w:cs="宋体"/>
          <w:sz w:val="21"/>
          <w:szCs w:val="21"/>
          <w:lang w:val="en-US" w:eastAsia="zh-CN"/>
        </w:rPr>
        <w:t>应结合许昌城市总体规划，做到科学合理，体现均等化的要求</w:t>
      </w:r>
      <w:r>
        <w:rPr>
          <w:rFonts w:hint="eastAsia" w:ascii="宋体" w:hAnsi="宋体" w:eastAsia="宋体" w:cs="宋体"/>
          <w:sz w:val="21"/>
          <w:szCs w:val="21"/>
          <w:lang w:eastAsia="zh-CN"/>
        </w:rPr>
        <w:t>。</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4.2</w:t>
      </w:r>
      <w:r>
        <w:rPr>
          <w:rFonts w:hint="eastAsia" w:ascii="宋体" w:hAnsi="宋体" w:cs="宋体"/>
          <w:sz w:val="21"/>
          <w:szCs w:val="21"/>
          <w:lang w:val="en-US" w:eastAsia="zh-CN"/>
        </w:rPr>
        <w:t xml:space="preserve">  应符合3.1的要求，满足时间维度和空间尺度要求。</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4.3</w:t>
      </w:r>
      <w:r>
        <w:rPr>
          <w:rFonts w:hint="eastAsia" w:ascii="宋体" w:hAnsi="宋体" w:cs="宋体"/>
          <w:sz w:val="21"/>
          <w:szCs w:val="21"/>
          <w:lang w:val="en-US" w:eastAsia="zh-CN"/>
        </w:rPr>
        <w:t xml:space="preserve">  公共体育设施场地的位置不应影响群众正常生活，建设位置应优先考虑方便群众到达。</w:t>
      </w:r>
    </w:p>
    <w:p>
      <w:pPr>
        <w:rPr>
          <w:rFonts w:hint="default" w:ascii="宋体" w:hAnsi="宋体" w:cs="宋体"/>
          <w:sz w:val="21"/>
          <w:szCs w:val="21"/>
          <w:lang w:val="en-US" w:eastAsia="zh-CN"/>
        </w:rPr>
      </w:pPr>
      <w:r>
        <w:rPr>
          <w:rFonts w:hint="eastAsia" w:ascii="黑体" w:hAnsi="黑体" w:eastAsia="黑体" w:cs="黑体"/>
          <w:sz w:val="21"/>
          <w:szCs w:val="21"/>
          <w:lang w:val="en-US" w:eastAsia="zh-CN"/>
        </w:rPr>
        <w:t>4.4</w:t>
      </w:r>
      <w:r>
        <w:rPr>
          <w:rFonts w:hint="eastAsia" w:ascii="宋体" w:hAnsi="宋体" w:cs="宋体"/>
          <w:sz w:val="21"/>
          <w:szCs w:val="21"/>
          <w:lang w:val="en-US" w:eastAsia="zh-CN"/>
        </w:rPr>
        <w:t xml:space="preserve">  公共体育设施场地应与道路应有隔离措施。</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  场所及设施要求</w:t>
      </w:r>
    </w:p>
    <w:p>
      <w:pPr>
        <w:numPr>
          <w:ilvl w:val="0"/>
          <w:numId w:val="0"/>
        </w:numPr>
        <w:rPr>
          <w:rFonts w:hint="eastAsia" w:ascii="宋体" w:hAnsi="宋体" w:cs="宋体"/>
          <w:sz w:val="21"/>
          <w:szCs w:val="21"/>
          <w:lang w:val="en-US" w:eastAsia="zh-CN"/>
        </w:rPr>
      </w:pPr>
      <w:r>
        <w:rPr>
          <w:rFonts w:hint="eastAsia" w:ascii="黑体" w:hAnsi="黑体" w:eastAsia="黑体" w:cs="黑体"/>
          <w:sz w:val="21"/>
          <w:szCs w:val="21"/>
          <w:lang w:val="en-US" w:eastAsia="zh-CN"/>
        </w:rPr>
        <w:t xml:space="preserve">5.1 </w:t>
      </w:r>
      <w:r>
        <w:rPr>
          <w:rFonts w:hint="eastAsia" w:ascii="宋体" w:hAnsi="宋体" w:cs="宋体"/>
          <w:sz w:val="21"/>
          <w:szCs w:val="21"/>
          <w:lang w:val="en-US" w:eastAsia="zh-CN"/>
        </w:rPr>
        <w:t xml:space="preserve"> 场所规模和设施数量应满足其服务事项性质、类别的要求以及所服务社区群众的需要。</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5.2</w:t>
      </w:r>
      <w:r>
        <w:rPr>
          <w:rFonts w:hint="eastAsia" w:ascii="宋体" w:hAnsi="宋体" w:cs="宋体"/>
          <w:sz w:val="21"/>
          <w:szCs w:val="21"/>
          <w:lang w:val="en-US" w:eastAsia="zh-CN"/>
        </w:rPr>
        <w:t xml:space="preserve">  场所和设施环境应舒适可靠，符合公共场所安全以及卫生防疫的相关规定。</w:t>
      </w:r>
    </w:p>
    <w:p>
      <w:pPr>
        <w:rPr>
          <w:rFonts w:hint="eastAsia" w:ascii="宋体" w:hAnsi="宋体" w:cs="宋体"/>
          <w:sz w:val="21"/>
          <w:szCs w:val="21"/>
          <w:lang w:val="en-US" w:eastAsia="zh-CN"/>
        </w:rPr>
      </w:pPr>
      <w:r>
        <w:rPr>
          <w:rFonts w:hint="eastAsia" w:ascii="黑体" w:hAnsi="黑体" w:eastAsia="黑体" w:cs="黑体"/>
          <w:sz w:val="21"/>
          <w:szCs w:val="21"/>
          <w:lang w:val="en-US" w:eastAsia="zh-CN"/>
        </w:rPr>
        <w:t xml:space="preserve">5.3 </w:t>
      </w:r>
      <w:r>
        <w:rPr>
          <w:rFonts w:hint="eastAsia" w:ascii="宋体" w:hAnsi="宋体" w:cs="宋体"/>
          <w:sz w:val="21"/>
          <w:szCs w:val="21"/>
          <w:lang w:val="en-US" w:eastAsia="zh-CN"/>
        </w:rPr>
        <w:t xml:space="preserve"> 场所和设施设备应配备残疾人和老年人专用服务设施和工具。</w:t>
      </w:r>
    </w:p>
    <w:p>
      <w:pPr>
        <w:rPr>
          <w:rFonts w:hint="eastAsia" w:ascii="Arial" w:hAnsi="Arial" w:cs="Arial"/>
          <w:color w:val="000000"/>
          <w:lang w:eastAsia="zh-CN"/>
        </w:rPr>
      </w:pPr>
      <w:r>
        <w:rPr>
          <w:rFonts w:hint="eastAsia" w:ascii="黑体" w:hAnsi="黑体" w:eastAsia="黑体" w:cs="黑体"/>
          <w:sz w:val="21"/>
          <w:szCs w:val="21"/>
          <w:lang w:val="en-US" w:eastAsia="zh-CN"/>
        </w:rPr>
        <w:t>5.4</w:t>
      </w:r>
      <w:r>
        <w:rPr>
          <w:rFonts w:hint="eastAsia" w:ascii="宋体" w:hAnsi="宋体" w:cs="宋体"/>
          <w:sz w:val="21"/>
          <w:szCs w:val="21"/>
          <w:lang w:val="en-US" w:eastAsia="zh-CN"/>
        </w:rPr>
        <w:t xml:space="preserve">  共体育设施建设应符合DB/T </w:t>
      </w:r>
      <w:r>
        <w:rPr>
          <w:rFonts w:hint="eastAsia" w:ascii="宋体" w:hAnsi="宋体" w:eastAsia="宋体" w:cs="宋体"/>
          <w:sz w:val="21"/>
          <w:szCs w:val="21"/>
        </w:rPr>
        <w:t xml:space="preserve"> </w:t>
      </w:r>
      <w:r>
        <w:rPr>
          <w:rFonts w:hint="default" w:ascii="Arial" w:hAnsi="Arial" w:cs="Arial"/>
          <w:color w:val="000000"/>
        </w:rPr>
        <w:t>××××</w:t>
      </w:r>
      <w:r>
        <w:t>—</w:t>
      </w:r>
      <w:r>
        <w:rPr>
          <w:rFonts w:hint="default" w:ascii="Arial" w:hAnsi="Arial" w:cs="Arial"/>
          <w:color w:val="000000"/>
        </w:rPr>
        <w:t>××××</w:t>
      </w:r>
      <w:r>
        <w:rPr>
          <w:rFonts w:hint="eastAsia" w:ascii="Arial" w:hAnsi="Arial" w:cs="Arial"/>
          <w:color w:val="000000"/>
          <w:lang w:eastAsia="zh-CN"/>
        </w:rPr>
        <w:t>的规定。</w:t>
      </w:r>
    </w:p>
    <w:p>
      <w:pPr>
        <w:rPr>
          <w:rFonts w:hint="eastAsia" w:ascii="宋体" w:hAnsi="宋体" w:cs="宋体"/>
          <w:sz w:val="21"/>
          <w:szCs w:val="21"/>
          <w:lang w:val="en-US" w:eastAsia="zh-CN"/>
        </w:rPr>
      </w:pPr>
      <w:r>
        <w:rPr>
          <w:rFonts w:hint="eastAsia" w:ascii="Arial" w:hAnsi="Arial" w:cs="Arial"/>
          <w:color w:val="000000"/>
          <w:lang w:val="en-US" w:eastAsia="zh-CN"/>
        </w:rPr>
        <w:t>5.5  体育设备安全应符合</w:t>
      </w:r>
      <w:r>
        <w:rPr>
          <w:rFonts w:hint="eastAsia" w:ascii="宋体" w:hAnsi="宋体" w:cs="宋体"/>
          <w:sz w:val="21"/>
          <w:szCs w:val="21"/>
          <w:lang w:val="en-US" w:eastAsia="zh-CN"/>
        </w:rPr>
        <w:t>国家、地方有关标准的规定。</w:t>
      </w:r>
    </w:p>
    <w:p>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6  管理规范</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应符合DB/T </w:t>
      </w:r>
      <w:r>
        <w:rPr>
          <w:rFonts w:hint="eastAsia" w:ascii="宋体" w:hAnsi="宋体" w:eastAsia="宋体" w:cs="宋体"/>
          <w:sz w:val="21"/>
          <w:szCs w:val="21"/>
        </w:rPr>
        <w:t xml:space="preserve"> </w:t>
      </w:r>
      <w:r>
        <w:rPr>
          <w:rFonts w:hint="default" w:ascii="Arial" w:hAnsi="Arial" w:cs="Arial"/>
          <w:color w:val="000000"/>
        </w:rPr>
        <w:t>××××</w:t>
      </w:r>
      <w:r>
        <w:t>—</w:t>
      </w:r>
      <w:r>
        <w:rPr>
          <w:rFonts w:hint="default" w:ascii="Arial" w:hAnsi="Arial" w:cs="Arial"/>
          <w:color w:val="000000"/>
        </w:rPr>
        <w:t>××××</w:t>
      </w:r>
      <w:r>
        <w:rPr>
          <w:rFonts w:hint="eastAsia" w:ascii="Arial" w:hAnsi="Arial" w:cs="Arial"/>
          <w:color w:val="000000"/>
          <w:lang w:eastAsia="zh-CN"/>
        </w:rPr>
        <w:t>的规定。</w:t>
      </w:r>
    </w:p>
    <w:p>
      <w:pPr>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rPr>
          <w:rFonts w:hint="default" w:ascii="宋体" w:hAnsi="宋体" w:cs="宋体"/>
          <w:sz w:val="21"/>
          <w:szCs w:val="21"/>
          <w:u w:val="thick"/>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u w:val="thick"/>
          <w:lang w:val="en-US" w:eastAsia="zh-CN"/>
        </w:rPr>
        <w:t xml:space="preserve">                                </w:t>
      </w:r>
    </w:p>
    <w:p>
      <w:pPr>
        <w:rPr>
          <w:rFonts w:hint="default" w:ascii="宋体" w:hAnsi="宋体" w:cs="宋体"/>
          <w:sz w:val="21"/>
          <w:szCs w:val="21"/>
          <w:lang w:val="en-US" w:eastAsia="zh-CN"/>
        </w:rPr>
        <w:sectPr>
          <w:footerReference r:id="rId16" w:type="first"/>
          <w:headerReference r:id="rId13" w:type="default"/>
          <w:footerReference r:id="rId14" w:type="default"/>
          <w:footerReference r:id="rId15" w:type="even"/>
          <w:pgSz w:w="11906" w:h="16838"/>
          <w:pgMar w:top="567" w:right="1134" w:bottom="1134" w:left="1134" w:header="1418" w:footer="1134" w:gutter="0"/>
          <w:pgNumType w:fmt="decimal" w:start="1"/>
          <w:cols w:space="720" w:num="1"/>
          <w:formProt w:val="0"/>
          <w:titlePg/>
          <w:docGrid w:type="lines" w:linePitch="312" w:charSpace="0"/>
        </w:sectPr>
      </w:pPr>
    </w:p>
    <w:p>
      <w:pPr>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pStyle w:val="23"/>
        <w:ind w:firstLine="0" w:firstLineChars="0"/>
        <w:rPr>
          <w:rFonts w:hint="eastAsia" w:ascii="宋体" w:hAnsi="宋体" w:eastAsia="宋体" w:cs="宋体"/>
          <w:color w:val="000000"/>
          <w:sz w:val="21"/>
          <w:szCs w:val="21"/>
          <w:u w:val="thick"/>
        </w:rPr>
      </w:pPr>
    </w:p>
    <w:sectPr>
      <w:footerReference r:id="rId19" w:type="first"/>
      <w:footerReference r:id="rId17" w:type="default"/>
      <w:footerReference r:id="rId18" w:type="even"/>
      <w:pgSz w:w="11906" w:h="16838"/>
      <w:pgMar w:top="567" w:right="1134" w:bottom="1134" w:left="1134" w:header="1418" w:footer="1134"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3"/>
                            <w:ind w:right="558"/>
                          </w:pPr>
                          <w:r>
                            <w:fldChar w:fldCharType="begin"/>
                          </w:r>
                          <w:r>
                            <w:instrText xml:space="preserve"> PAGE  \* MERGEFORMAT </w:instrText>
                          </w:r>
                          <w:r>
                            <w:fldChar w:fldCharType="separate"/>
                          </w:r>
                          <w:r>
                            <w:t>III</w:t>
                          </w:r>
                          <w:r>
                            <w:fldChar w:fldCharType="end"/>
                          </w:r>
                        </w:p>
                      </w:txbxContent>
                    </wps:txbx>
                    <wps:bodyPr vert="horz" wrap="none" lIns="0" tIns="0" rIns="0" bIns="0" upright="0">
                      <a:spAutoFit/>
                    </wps:bodyPr>
                  </wps:wsp>
                </a:graphicData>
              </a:graphic>
            </wp:anchor>
          </w:drawing>
        </mc:Choice>
        <mc:Fallback>
          <w:pict>
            <v:shape id="文本框1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L6NvADRAQAApgMAAA4AAAAAAAAAAQAgAAAAHgEAAGRy&#10;cy9lMm9Eb2MueG1sUEsFBgAAAAAGAAYAWQEAAGEFAAAAAA==&#10;">
              <v:fill on="f" focussize="0,0"/>
              <v:stroke on="f"/>
              <v:imagedata o:title=""/>
              <o:lock v:ext="edit" aspectratio="f"/>
              <v:textbox inset="0mm,0mm,0mm,0mm" style="mso-fit-shape-to-text:t;">
                <w:txbxContent>
                  <w:p>
                    <w:pPr>
                      <w:pStyle w:val="113"/>
                      <w:ind w:right="55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left"/>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wps:txbx>
                    <wps:bodyPr vert="horz"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rDTNEBAAClAwAADgAAAGRycy9lMm9Eb2MueG1srVPNjtMwEL4j8Q6W&#10;7zTZHiCqmq4WVY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G9qEN5w5YWni558/zr/+nH9/&#10;r5I8fcAVZd0FyovDWz9Q6uxHcibWQws2/YkPoziJe7qIq4bIZLpULauqpJCk2Hwg/OL+egCM75S3&#10;LBk1B5peFlUcP2AcU+eUVM35W21MnqBx/zgIM3mK1PvYY7LisBsmQjvfnIgPPQOq03n4xllPS1Bz&#10;RzvPmXnvSOO0L7MBs7GbjUMAve/yQqXaGG4OkRrKfaZqY4mpCZpeZjptWlqPh+ecdf+6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mqw0z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v:textbox>
            </v:shape>
          </w:pict>
        </mc:Fallback>
      </mc:AlternateContent>
    </w:r>
    <w:r>
      <w:rPr>
        <w:rFonts w:hint="eastAsia"/>
        <w:lang w:val="en-US" w:eastAsia="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ind w:firstLine="180"/>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F9vNEBAACmAwAADgAAAGRycy9lMm9Eb2MueG1srVNBrtMwEN0jcQfL&#10;e5q0EqhETb9A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GNuElZ05Ymvjl+7fLj1+Xn1+X&#10;z5M+vceK0u48JcbhNQyUO/uRnIn20Aab/kSIUZzUPV/VVUNkMl1ar9brkkKSYvOB8Iv76z5gfKPA&#10;smTUPND4sqri9A7jmDqnpGoObrUxeYTG/eUgzOQpUu9jj8mKw36YCO2hORMfegdUp4PwhbOetqDm&#10;jpaeM/PWkchpYWYjzMZ+No4+6EOXNyrVRv/qGKmh3GeqNpaYmqDxZabTqqX9+POcs+6f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rhfbzRAQAAp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vert="horz" wrap="none" lIns="0" tIns="0" rIns="0" bIns="0" upright="0">
                      <a:spAutoFit/>
                    </wps:bodyPr>
                  </wps:wsp>
                </a:graphicData>
              </a:graphic>
            </wp:anchor>
          </w:drawing>
        </mc:Choice>
        <mc:Fallback>
          <w:pict>
            <v:shape id="文本框14"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5u62bRAQAAp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宋体" w:hAnsi="宋体"/>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fldChar w:fldCharType="begin"/>
    </w:r>
    <w:r>
      <w:instrText xml:space="preserve">PAGE   \* MERGEFORMAT</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80"/>
    </w:pPr>
    <w:r>
      <w:rPr>
        <w:rFonts w:hint="eastAsia" w:ascii="宋体" w:hAnsi="宋体"/>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3"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afoMoBAACa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ZlSYnlBid+/v7t/OPX+efX&#10;5dukT++hwrQnj4lxuHMDbs3sB3Qm2kMbTPoiIYJxVPd0UVcOkYj0aFWuVgWGBMbmC+Kz5+c+QHwv&#10;nSHJqGnA8WVV+fER4pg6p6Rq1t0rrfMItf3LgZjJw1LvY4/JisNumAjtXHNCPj1OvqYWF50S/WBR&#10;2LQksxFmYzcbBx/UvstblOqBvz1EbCL3liqMsFNhHFlmN61X2ok/7znr+Z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KafoMoBAACaAwAADgAAAAAAAAABACAAAAAe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6EV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OVrShy3OPHzzx/nX3/Ov7+/&#10;zfL0AWrMug2Yl4b3fsClmf2Azsx6UNHmL/IhGEdxTxdx5ZCIyI9Wy9WqwpDA2HxBfHb/PERIH6S3&#10;JBsNjTi9Iio/foI0ps4puZrzN9qYMkHj/nMgZvaw3PvYY7bSsBsmQjvfnpBPj4NvqMM9p8R8dKhr&#10;3pHZiLOxm41DiHrflSXK9SC8OyRsovSWK4ywU2GcWGE3bVdeiX/vJev+j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qXoRV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left"/>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8iUf8g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n5JieMWJ375/u3y49fl59c6&#10;yzMEaDDrPmBeGt/4EZdm8QM6M+tRRZu/yIdgHMU9X8WVYyIiP6rXdV1hSGBsuSA+e3geIqS30luS&#10;jZZGnF4RlZ/eQ5pSl5Rczfk7bUyZoHF/ORAze1jufeoxW2ncjzOhve/OyGfAwbfU4Z5TYt451DXv&#10;yGLExdgvxjFEfejLEuV6EF4fEzZRessVJti5ME6ssJu3K6/En/eS9fB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IlH/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v:textbox>
            </v:shape>
          </w:pict>
        </mc:Fallback>
      </mc:AlternateContent>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ind w:firstLine="180"/>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H+8os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AolcdzixC/fv11+/Lr8/Lp8&#10;nfXpA9SY9hAwMQ13fsCtmf2Azkx7UNHmLxIiGEeo81VdOSQi8qP1ar2uMCQwNl8Qnz0+DxHSW+kt&#10;yUZDI46vqMpP7yGNqXNKrub8vTamjNC4vxyImT0s9z72mK007IeJ0N63Z+TT4+Qb6nDRKTHvHAqL&#10;/aXZiLOxn41jiPrQlS3K9SDcHhM2UXrLFUbYqTCOrLC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8f7yi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kLl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9fl&#10;66xPH6DGtIeAiWm48wNuzewHdGbag4o2f5EQwTiqe76qK4dERH60Xq3XFYYExuYL4rPH5yFCeiu9&#10;JdloaMTxFVX56T2kMXVOydWcv9fGlBEa95cDMbOH5d7HHrOVhv0wEdr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GQuV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宋体" w:hAnsi="宋体"/>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3"/>
      <w:ind w:right="558"/>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3"/>
                            <w:ind w:right="558"/>
                          </w:pPr>
                          <w:r>
                            <w:fldChar w:fldCharType="begin"/>
                          </w:r>
                          <w:r>
                            <w:instrText xml:space="preserve"> PAGE  \* MERGEFORMAT </w:instrText>
                          </w:r>
                          <w:r>
                            <w:fldChar w:fldCharType="separate"/>
                          </w:r>
                          <w:r>
                            <w:t>III</w:t>
                          </w:r>
                          <w:r>
                            <w:fldChar w:fldCharType="end"/>
                          </w:r>
                        </w:p>
                      </w:txbxContent>
                    </wps:txbx>
                    <wps:bodyPr vert="horz" wrap="none" lIns="0" tIns="0" rIns="0" bIns="0" upright="0">
                      <a:spAutoFit/>
                    </wps:bodyPr>
                  </wps:wsp>
                </a:graphicData>
              </a:graphic>
            </wp:anchor>
          </w:drawing>
        </mc:Choice>
        <mc:Fallback>
          <w:pict>
            <v:shape id="文本框1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rzAenRAQAApgMAAA4AAAAAAAAAAQAgAAAAHgEAAGRy&#10;cy9lMm9Eb2MueG1sUEsFBgAAAAAGAAYAWQEAAGEFAAAAAA==&#10;">
              <v:fill on="f" focussize="0,0"/>
              <v:stroke on="f"/>
              <v:imagedata o:title=""/>
              <o:lock v:ext="edit" aspectratio="f"/>
              <v:textbox inset="0mm,0mm,0mm,0mm" style="mso-fit-shape-to-text:t;">
                <w:txbxContent>
                  <w:p>
                    <w:pPr>
                      <w:pStyle w:val="113"/>
                      <w:ind w:right="55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jc w:val="lef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wps:txbx>
                    <wps:bodyPr vert="horz"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B4S/RzwEAAKQDAAAOAAAAAAAAAAEAIAAAAB4BAABkcnMv&#10;ZTJvRG9jLnhtbFBLBQYAAAAABgAGAFkBAABf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I</w:t>
                    </w:r>
                    <w:r>
                      <w:rPr>
                        <w:rFonts w:hint="eastAsia" w:eastAsia="宋体"/>
                        <w:sz w:val="18"/>
                        <w:lang w:eastAsia="zh-CN"/>
                      </w:rPr>
                      <w:fldChar w:fldCharType="end"/>
                    </w:r>
                  </w:p>
                </w:txbxContent>
              </v:textbox>
            </v:shape>
          </w:pict>
        </mc:Fallback>
      </mc:AlternateContent>
    </w:r>
    <w:r>
      <w:rPr>
        <w:rFonts w:hint="eastAsia"/>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s>
      <w:ind w:firstLine="180"/>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15"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CRMj7PRAQAAp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I</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vert="horz" wrap="none" lIns="0" tIns="0" rIns="0" bIns="0" upright="0">
                      <a:spAutoFit/>
                    </wps:bodyPr>
                  </wps:wsp>
                </a:graphicData>
              </a:graphic>
            </wp:anchor>
          </w:drawing>
        </mc:Choice>
        <mc:Fallback>
          <w:pict>
            <v:shape id="文本框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I3Z4o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ascii="宋体" w:hAnsi="宋体"/>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wordWrap w:val="0"/>
      <w:ind w:right="840"/>
      <w:jc w:val="both"/>
    </w:pPr>
    <w:r>
      <w:t>DB41</w:t>
    </w:r>
    <w:r>
      <w:rPr>
        <w:rFonts w:hint="eastAsia"/>
        <w:lang w:val="en-US" w:eastAsia="zh-CN"/>
      </w:rPr>
      <w:t>10</w:t>
    </w:r>
    <w:r>
      <w:t>/</w:t>
    </w:r>
    <w:r>
      <w:rPr>
        <w:rFonts w:hint="eastAsia"/>
      </w:rPr>
      <w:t xml:space="preserve">T </w:t>
    </w:r>
    <w:r>
      <w:t xml:space="preserve"> </w:t>
    </w:r>
    <w:r>
      <w:rPr>
        <w:rFonts w:hint="default" w:ascii="Arial" w:hAnsi="Arial" w:cs="Arial"/>
        <w:color w:val="000000"/>
      </w:rPr>
      <w:t>××××</w:t>
    </w:r>
    <w:r>
      <w:t>—</w:t>
    </w:r>
    <w:r>
      <w:rPr>
        <w:rFonts w:hint="default" w:ascii="Arial" w:hAnsi="Arial" w:cs="Arial"/>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firstLine="210"/>
    </w:pPr>
    <w:r>
      <w:t>DB41</w:t>
    </w:r>
    <w:r>
      <w:rPr>
        <w:rFonts w:hint="eastAsia"/>
        <w:lang w:val="en-US" w:eastAsia="zh-CN"/>
      </w:rPr>
      <w:t>10</w:t>
    </w:r>
    <w:r>
      <w:t>/</w:t>
    </w:r>
    <w:r>
      <w:rPr>
        <w:rFonts w:hint="eastAsia"/>
      </w:rPr>
      <w:t>T</w:t>
    </w:r>
    <w:r>
      <w:t xml:space="preserve"> </w:t>
    </w:r>
    <w:r>
      <w:rPr>
        <w:rFonts w:hint="default" w:ascii="Arial" w:hAnsi="Arial" w:cs="Arial"/>
        <w:color w:val="000000"/>
      </w:rPr>
      <w:t>××××</w:t>
    </w:r>
    <w:r>
      <w:t>—</w:t>
    </w:r>
    <w:r>
      <w:rPr>
        <w:rFonts w:hint="default" w:ascii="Arial" w:hAnsi="Arial" w:cs="Arial"/>
        <w:color w:val="00000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left="424" w:leftChars="202" w:right="420" w:rightChars="200" w:firstLine="210"/>
    </w:pPr>
    <w:r>
      <w:t>DB4110/</w:t>
    </w:r>
    <w:r>
      <w:rPr>
        <w:rFonts w:hint="eastAsia"/>
      </w:rPr>
      <w:t>T</w:t>
    </w:r>
    <w:r>
      <w:t xml:space="preserve"> </w:t>
    </w:r>
    <w:r>
      <w:rPr>
        <w:rFonts w:hint="eastAsia" w:hAnsi="黑体"/>
      </w:rPr>
      <w:t>××××</w:t>
    </w:r>
    <w:r>
      <w:t>—</w:t>
    </w:r>
    <w:r>
      <w:rPr>
        <w:rFonts w:hint="eastAsia"/>
      </w:rPr>
      <w:t>202</w:t>
    </w:r>
    <w:r>
      <w:rPr>
        <w:rFonts w:hint="eastAsia"/>
        <w:lang w:val="en-US" w:eastAsia="zh-CN"/>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6"/>
      <w:ind w:left="424" w:leftChars="202" w:right="420" w:rightChars="200" w:firstLine="210"/>
    </w:pPr>
    <w:r>
      <w:t>DB4110/</w:t>
    </w:r>
    <w:r>
      <w:rPr>
        <w:rFonts w:hint="eastAsia"/>
      </w:rPr>
      <w:t>T</w:t>
    </w:r>
    <w:r>
      <w:t xml:space="preserve"> </w:t>
    </w:r>
    <w:r>
      <w:rPr>
        <w:rFonts w:hint="eastAsia" w:hAnsi="黑体"/>
      </w:rPr>
      <w:t>××××</w:t>
    </w:r>
    <w:r>
      <w:t>—</w:t>
    </w:r>
    <w:r>
      <w:rPr>
        <w:rFonts w:hint="eastAsia"/>
      </w:rPr>
      <w:t>202</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56"/>
      <w:suff w:val="nothing"/>
      <w:lvlText w:val="%1.%2　"/>
      <w:lvlJc w:val="left"/>
      <w:pPr>
        <w:ind w:left="1135"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lang w:val="en-US"/>
      </w:rPr>
    </w:lvl>
    <w:lvl w:ilvl="2" w:tentative="0">
      <w:start w:val="1"/>
      <w:numFmt w:val="decimal"/>
      <w:pStyle w:val="55"/>
      <w:suff w:val="nothing"/>
      <w:lvlText w:val="%1.%2.%3　"/>
      <w:lvlJc w:val="left"/>
      <w:pPr>
        <w:ind w:left="1844"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1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14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23"/>
      <w:suff w:val="nothing"/>
      <w:lvlText w:val="%1——"/>
      <w:lvlJc w:val="left"/>
      <w:pPr>
        <w:ind w:left="833" w:hanging="408"/>
      </w:pPr>
      <w:rPr>
        <w:rFonts w:hint="eastAsia"/>
      </w:rPr>
    </w:lvl>
    <w:lvl w:ilvl="1" w:tentative="0">
      <w:start w:val="1"/>
      <w:numFmt w:val="bullet"/>
      <w:pStyle w:val="111"/>
      <w:lvlText w:val=""/>
      <w:lvlJc w:val="left"/>
      <w:pPr>
        <w:tabs>
          <w:tab w:val="left" w:pos="760"/>
        </w:tabs>
        <w:ind w:left="1264" w:hanging="413"/>
      </w:pPr>
      <w:rPr>
        <w:rFonts w:hint="default" w:ascii="Symbol" w:hAnsi="Symbol"/>
        <w:color w:val="auto"/>
      </w:rPr>
    </w:lvl>
    <w:lvl w:ilvl="2" w:tentative="0">
      <w:start w:val="1"/>
      <w:numFmt w:val="bullet"/>
      <w:pStyle w:val="8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25"/>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2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9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129"/>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40"/>
      <w:suff w:val="nothing"/>
      <w:lvlText w:val="表%1　"/>
      <w:lvlJc w:val="left"/>
      <w:pPr>
        <w:ind w:left="3686"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1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8"/>
      <w:suff w:val="nothing"/>
      <w:lvlText w:val="%1.%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8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
  </w:num>
  <w:num w:numId="3">
    <w:abstractNumId w:val="6"/>
  </w:num>
  <w:num w:numId="4">
    <w:abstractNumId w:val="15"/>
  </w:num>
  <w:num w:numId="5">
    <w:abstractNumId w:val="2"/>
  </w:num>
  <w:num w:numId="6">
    <w:abstractNumId w:val="9"/>
  </w:num>
  <w:num w:numId="7">
    <w:abstractNumId w:val="16"/>
  </w:num>
  <w:num w:numId="8">
    <w:abstractNumId w:val="8"/>
  </w:num>
  <w:num w:numId="9">
    <w:abstractNumId w:val="13"/>
  </w:num>
  <w:num w:numId="10">
    <w:abstractNumId w:val="12"/>
  </w:num>
  <w:num w:numId="11">
    <w:abstractNumId w:val="3"/>
  </w:num>
  <w:num w:numId="12">
    <w:abstractNumId w:val="7"/>
  </w:num>
  <w:num w:numId="13">
    <w:abstractNumId w:val="17"/>
  </w:num>
  <w:num w:numId="14">
    <w:abstractNumId w:val="5"/>
  </w:num>
  <w:num w:numId="15">
    <w:abstractNumId w:val="11"/>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31E19"/>
    <w:rsid w:val="01631E19"/>
    <w:rsid w:val="0C0F7960"/>
    <w:rsid w:val="0DFF4756"/>
    <w:rsid w:val="18A80481"/>
    <w:rsid w:val="18D5209A"/>
    <w:rsid w:val="1F2B06A9"/>
    <w:rsid w:val="22756A63"/>
    <w:rsid w:val="2D9944E0"/>
    <w:rsid w:val="2EE3114A"/>
    <w:rsid w:val="30911CBD"/>
    <w:rsid w:val="33D8370C"/>
    <w:rsid w:val="3EB944FC"/>
    <w:rsid w:val="44C742FA"/>
    <w:rsid w:val="4A81257D"/>
    <w:rsid w:val="4C411251"/>
    <w:rsid w:val="50DF6067"/>
    <w:rsid w:val="57232A64"/>
    <w:rsid w:val="5A3C570B"/>
    <w:rsid w:val="5E671B72"/>
    <w:rsid w:val="5F533B52"/>
    <w:rsid w:val="60196886"/>
    <w:rsid w:val="6226054F"/>
    <w:rsid w:val="649E3990"/>
    <w:rsid w:val="65E769C5"/>
    <w:rsid w:val="73E34B4B"/>
    <w:rsid w:val="7766721D"/>
    <w:rsid w:val="7A400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beforeLines="0" w:after="330" w:afterLines="0" w:line="578" w:lineRule="auto"/>
      <w:outlineLvl w:val="0"/>
    </w:pPr>
    <w:rPr>
      <w:b/>
      <w:bCs/>
      <w:kern w:val="44"/>
      <w:sz w:val="44"/>
      <w:szCs w:val="44"/>
    </w:rPr>
  </w:style>
  <w:style w:type="character" w:default="1" w:styleId="34">
    <w:name w:val="Default Paragraph Font"/>
    <w:semiHidden/>
    <w:qFormat/>
    <w:uiPriority w:val="0"/>
  </w:style>
  <w:style w:type="table" w:default="1" w:styleId="33">
    <w:name w:val="Normal Table"/>
    <w:unhideWhenUsed/>
    <w:qFormat/>
    <w:uiPriority w:val="99"/>
    <w:tblPr>
      <w:tblCellMar>
        <w:top w:w="0" w:type="dxa"/>
        <w:left w:w="108" w:type="dxa"/>
        <w:bottom w:w="0" w:type="dxa"/>
        <w:right w:w="108" w:type="dxa"/>
      </w:tblCellMar>
    </w:tblPr>
  </w:style>
  <w:style w:type="paragraph" w:styleId="3">
    <w:name w:val="toc 7"/>
    <w:basedOn w:val="1"/>
    <w:next w:val="1"/>
    <w:qFormat/>
    <w:uiPriority w:val="39"/>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beforeLines="0" w:after="160" w:afterLines="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qFormat/>
    <w:uiPriority w:val="39"/>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qFormat/>
    <w:uiPriority w:val="39"/>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41"/>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42"/>
    <w:qFormat/>
    <w:uiPriority w:val="0"/>
    <w:rPr>
      <w:sz w:val="18"/>
      <w:szCs w:val="18"/>
    </w:rPr>
  </w:style>
  <w:style w:type="paragraph" w:styleId="17">
    <w:name w:val="footer"/>
    <w:basedOn w:val="1"/>
    <w:link w:val="43"/>
    <w:qFormat/>
    <w:uiPriority w:val="99"/>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1"/>
      </w:tabs>
      <w:spacing w:before="78" w:beforeLines="25" w:after="78" w:afterLines="25"/>
      <w:jc w:val="left"/>
    </w:pPr>
    <w:rPr>
      <w:rFonts w:ascii="宋体"/>
      <w:szCs w:val="21"/>
    </w:rPr>
  </w:style>
  <w:style w:type="paragraph" w:styleId="20">
    <w:name w:val="toc 4"/>
    <w:basedOn w:val="1"/>
    <w:next w:val="1"/>
    <w:qFormat/>
    <w:uiPriority w:val="39"/>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beforeLines="0" w:after="120" w:afterLines="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qFormat/>
    <w:uiPriority w:val="39"/>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1"/>
      </w:tabs>
    </w:pPr>
    <w:rPr>
      <w:rFonts w:ascii="宋体"/>
      <w:szCs w:val="21"/>
    </w:rPr>
  </w:style>
  <w:style w:type="paragraph" w:styleId="29">
    <w:name w:val="toc 9"/>
    <w:basedOn w:val="1"/>
    <w:next w:val="1"/>
    <w:qFormat/>
    <w:uiPriority w:val="39"/>
    <w:pPr>
      <w:ind w:left="1470"/>
      <w:jc w:val="left"/>
    </w:pPr>
    <w:rPr>
      <w:sz w:val="20"/>
      <w:szCs w:val="20"/>
    </w:rPr>
  </w:style>
  <w:style w:type="paragraph" w:styleId="3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Title"/>
    <w:basedOn w:val="1"/>
    <w:next w:val="1"/>
    <w:link w:val="45"/>
    <w:qFormat/>
    <w:uiPriority w:val="0"/>
    <w:pPr>
      <w:spacing w:before="240" w:beforeLines="0" w:after="60" w:afterLines="0"/>
      <w:jc w:val="center"/>
      <w:outlineLvl w:val="0"/>
    </w:pPr>
    <w:rPr>
      <w:rFonts w:ascii="Cambria" w:hAnsi="Cambria" w:cs="Times New Roman"/>
      <w:b/>
      <w:bCs/>
      <w:sz w:val="32"/>
      <w:szCs w:val="32"/>
    </w:r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yperlink"/>
    <w:qFormat/>
    <w:uiPriority w:val="99"/>
    <w:rPr>
      <w:color w:val="0000FF"/>
      <w:spacing w:val="0"/>
      <w:w w:val="100"/>
      <w:szCs w:val="21"/>
      <w:u w:val="single"/>
    </w:rPr>
  </w:style>
  <w:style w:type="character" w:styleId="39">
    <w:name w:val="footnote reference"/>
    <w:semiHidden/>
    <w:qFormat/>
    <w:uiPriority w:val="0"/>
    <w:rPr>
      <w:vertAlign w:val="superscript"/>
    </w:rPr>
  </w:style>
  <w:style w:type="character" w:customStyle="1" w:styleId="40">
    <w:name w:val="标题 1 Char Char Char"/>
    <w:basedOn w:val="34"/>
    <w:link w:val="2"/>
    <w:qFormat/>
    <w:uiPriority w:val="0"/>
    <w:rPr>
      <w:b/>
      <w:bCs/>
      <w:kern w:val="44"/>
      <w:sz w:val="44"/>
      <w:szCs w:val="44"/>
    </w:rPr>
  </w:style>
  <w:style w:type="character" w:customStyle="1" w:styleId="41">
    <w:name w:val="日期 Char Char Char"/>
    <w:basedOn w:val="34"/>
    <w:link w:val="14"/>
    <w:qFormat/>
    <w:uiPriority w:val="0"/>
    <w:rPr>
      <w:kern w:val="2"/>
      <w:sz w:val="21"/>
      <w:szCs w:val="24"/>
    </w:rPr>
  </w:style>
  <w:style w:type="character" w:customStyle="1" w:styleId="42">
    <w:name w:val="批注框文本 Char Char Char"/>
    <w:basedOn w:val="34"/>
    <w:link w:val="16"/>
    <w:qFormat/>
    <w:uiPriority w:val="0"/>
    <w:rPr>
      <w:kern w:val="2"/>
      <w:sz w:val="18"/>
      <w:szCs w:val="18"/>
    </w:rPr>
  </w:style>
  <w:style w:type="character" w:customStyle="1" w:styleId="43">
    <w:name w:val="页脚 Char Char Char"/>
    <w:link w:val="17"/>
    <w:qFormat/>
    <w:uiPriority w:val="99"/>
    <w:rPr>
      <w:kern w:val="2"/>
      <w:sz w:val="18"/>
      <w:szCs w:val="18"/>
    </w:rPr>
  </w:style>
  <w:style w:type="character" w:customStyle="1" w:styleId="44">
    <w:name w:val="段 Char Char"/>
    <w:link w:val="23"/>
    <w:qFormat/>
    <w:uiPriority w:val="0"/>
    <w:rPr>
      <w:rFonts w:ascii="宋体"/>
      <w:sz w:val="21"/>
      <w:lang w:val="en-US" w:eastAsia="zh-CN" w:bidi="ar-SA"/>
    </w:rPr>
  </w:style>
  <w:style w:type="character" w:customStyle="1" w:styleId="45">
    <w:name w:val="标题 Char Char Char"/>
    <w:basedOn w:val="34"/>
    <w:link w:val="32"/>
    <w:qFormat/>
    <w:uiPriority w:val="0"/>
    <w:rPr>
      <w:rFonts w:ascii="Cambria" w:hAnsi="Cambria" w:cs="Times New Roman"/>
      <w:b/>
      <w:bCs/>
      <w:kern w:val="2"/>
      <w:sz w:val="32"/>
      <w:szCs w:val="32"/>
    </w:rPr>
  </w:style>
  <w:style w:type="character" w:customStyle="1" w:styleId="46">
    <w:name w:val="附录公式 Char Char"/>
    <w:basedOn w:val="44"/>
    <w:link w:val="47"/>
    <w:qFormat/>
    <w:uiPriority w:val="0"/>
  </w:style>
  <w:style w:type="paragraph" w:customStyle="1" w:styleId="47">
    <w:name w:val="附录公式"/>
    <w:basedOn w:val="23"/>
    <w:next w:val="23"/>
    <w:link w:val="46"/>
    <w:qFormat/>
    <w:uiPriority w:val="0"/>
  </w:style>
  <w:style w:type="character" w:customStyle="1" w:styleId="48">
    <w:name w:val="首示例 Char Char"/>
    <w:link w:val="49"/>
    <w:qFormat/>
    <w:uiPriority w:val="0"/>
    <w:rPr>
      <w:rFonts w:ascii="宋体" w:hAnsi="宋体"/>
      <w:kern w:val="2"/>
      <w:sz w:val="18"/>
      <w:szCs w:val="18"/>
      <w:lang w:val="en-US" w:eastAsia="zh-CN" w:bidi="ar-SA"/>
    </w:rPr>
  </w:style>
  <w:style w:type="paragraph" w:customStyle="1" w:styleId="49">
    <w:name w:val="首示例"/>
    <w:next w:val="23"/>
    <w:link w:val="48"/>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0">
    <w:name w:val="发布"/>
    <w:qFormat/>
    <w:uiPriority w:val="0"/>
    <w:rPr>
      <w:rFonts w:ascii="黑体" w:eastAsia="黑体"/>
      <w:spacing w:val="85"/>
      <w:w w:val="100"/>
      <w:position w:val="3"/>
      <w:sz w:val="28"/>
      <w:szCs w:val="28"/>
    </w:rPr>
  </w:style>
  <w:style w:type="paragraph" w:customStyle="1" w:styleId="51">
    <w:name w:val="章标题"/>
    <w:next w:val="23"/>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2">
    <w:name w:val="四级无"/>
    <w:basedOn w:val="53"/>
    <w:qFormat/>
    <w:uiPriority w:val="0"/>
    <w:pPr>
      <w:spacing w:before="0" w:beforeLines="0" w:after="0" w:afterLines="0"/>
    </w:pPr>
    <w:rPr>
      <w:rFonts w:ascii="宋体" w:eastAsia="宋体"/>
    </w:rPr>
  </w:style>
  <w:style w:type="paragraph" w:customStyle="1" w:styleId="53">
    <w:name w:val="四级条标题"/>
    <w:basedOn w:val="54"/>
    <w:next w:val="23"/>
    <w:qFormat/>
    <w:uiPriority w:val="0"/>
    <w:pPr>
      <w:numPr>
        <w:ilvl w:val="4"/>
        <w:numId w:val="3"/>
      </w:numPr>
      <w:outlineLvl w:val="5"/>
    </w:pPr>
  </w:style>
  <w:style w:type="paragraph" w:customStyle="1" w:styleId="54">
    <w:name w:val="三级条标题"/>
    <w:basedOn w:val="55"/>
    <w:next w:val="23"/>
    <w:qFormat/>
    <w:uiPriority w:val="0"/>
    <w:pPr>
      <w:numPr>
        <w:ilvl w:val="2"/>
        <w:numId w:val="0"/>
      </w:numPr>
      <w:outlineLvl w:val="4"/>
    </w:pPr>
  </w:style>
  <w:style w:type="paragraph" w:customStyle="1" w:styleId="55">
    <w:name w:val="二级条标题"/>
    <w:basedOn w:val="56"/>
    <w:next w:val="23"/>
    <w:qFormat/>
    <w:uiPriority w:val="0"/>
    <w:pPr>
      <w:numPr>
        <w:ilvl w:val="2"/>
        <w:numId w:val="3"/>
      </w:numPr>
      <w:spacing w:before="50" w:beforeLines="0" w:after="50" w:afterLines="0"/>
      <w:outlineLvl w:val="3"/>
    </w:pPr>
  </w:style>
  <w:style w:type="paragraph" w:customStyle="1" w:styleId="56">
    <w:name w:val="一级条标题"/>
    <w:next w:val="23"/>
    <w:qFormat/>
    <w:uiPriority w:val="0"/>
    <w:pPr>
      <w:numPr>
        <w:ilvl w:val="1"/>
        <w:numId w:val="3"/>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57">
    <w:name w:val="附录一级条标题"/>
    <w:basedOn w:val="58"/>
    <w:next w:val="23"/>
    <w:qFormat/>
    <w:uiPriority w:val="0"/>
    <w:pPr>
      <w:numPr>
        <w:ilvl w:val="2"/>
        <w:numId w:val="4"/>
      </w:numPr>
      <w:tabs>
        <w:tab w:val="left" w:pos="360"/>
      </w:tabs>
      <w:autoSpaceDN w:val="0"/>
      <w:spacing w:before="156" w:beforeLines="50" w:after="156" w:afterLines="50"/>
      <w:outlineLvl w:val="2"/>
    </w:pPr>
  </w:style>
  <w:style w:type="paragraph" w:customStyle="1" w:styleId="58">
    <w:name w:val="附录章标题"/>
    <w:next w:val="23"/>
    <w:qFormat/>
    <w:uiPriority w:val="0"/>
    <w:pPr>
      <w:numPr>
        <w:ilvl w:val="1"/>
        <w:numId w:val="4"/>
      </w:numPr>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封面标准英文名称2"/>
    <w:basedOn w:val="60"/>
    <w:qFormat/>
    <w:uiPriority w:val="0"/>
  </w:style>
  <w:style w:type="paragraph" w:customStyle="1" w:styleId="60">
    <w:name w:val="封面标准英文名称"/>
    <w:basedOn w:val="61"/>
    <w:qFormat/>
    <w:uiPriority w:val="0"/>
    <w:pPr>
      <w:spacing w:before="370" w:beforeLines="0" w:line="400" w:lineRule="exact"/>
    </w:pPr>
    <w:rPr>
      <w:rFonts w:ascii="Times New Roman"/>
      <w:sz w:val="28"/>
      <w:szCs w:val="28"/>
    </w:rPr>
  </w:style>
  <w:style w:type="paragraph" w:customStyle="1" w:styleId="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示例"/>
    <w:next w:val="63"/>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附录三级条标题"/>
    <w:basedOn w:val="65"/>
    <w:next w:val="23"/>
    <w:qFormat/>
    <w:uiPriority w:val="0"/>
    <w:pPr>
      <w:numPr>
        <w:ilvl w:val="4"/>
        <w:numId w:val="4"/>
      </w:numPr>
      <w:tabs>
        <w:tab w:val="left" w:pos="360"/>
      </w:tabs>
      <w:outlineLvl w:val="4"/>
    </w:pPr>
  </w:style>
  <w:style w:type="paragraph" w:customStyle="1" w:styleId="65">
    <w:name w:val="附录二级条标题"/>
    <w:basedOn w:val="1"/>
    <w:next w:val="23"/>
    <w:qFormat/>
    <w:uiPriority w:val="0"/>
    <w:pPr>
      <w:widowControl/>
      <w:numPr>
        <w:ilvl w:val="3"/>
        <w:numId w:val="4"/>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szCs w:val="20"/>
    </w:rPr>
  </w:style>
  <w:style w:type="paragraph" w:styleId="66">
    <w:name w:val="List Paragraph"/>
    <w:basedOn w:val="1"/>
    <w:qFormat/>
    <w:uiPriority w:val="34"/>
    <w:pPr>
      <w:ind w:firstLine="420" w:firstLineChars="200"/>
    </w:pPr>
  </w:style>
  <w:style w:type="paragraph" w:customStyle="1" w:styleId="67">
    <w:name w:val="终结线"/>
    <w:basedOn w:val="1"/>
    <w:qFormat/>
    <w:uiPriority w:val="0"/>
  </w:style>
  <w:style w:type="paragraph" w:customStyle="1" w:styleId="68">
    <w:name w:val="五级无"/>
    <w:basedOn w:val="69"/>
    <w:qFormat/>
    <w:uiPriority w:val="0"/>
    <w:pPr>
      <w:spacing w:before="0" w:beforeLines="0" w:after="0" w:afterLines="0"/>
    </w:pPr>
    <w:rPr>
      <w:rFonts w:ascii="宋体" w:eastAsia="宋体"/>
    </w:rPr>
  </w:style>
  <w:style w:type="paragraph" w:customStyle="1" w:styleId="69">
    <w:name w:val="五级条标题"/>
    <w:basedOn w:val="53"/>
    <w:next w:val="23"/>
    <w:uiPriority w:val="0"/>
    <w:pPr>
      <w:numPr>
        <w:ilvl w:val="5"/>
        <w:numId w:val="3"/>
      </w:numPr>
      <w:outlineLvl w:val="6"/>
    </w:pPr>
  </w:style>
  <w:style w:type="paragraph" w:customStyle="1" w:styleId="70">
    <w:name w:val="附录标题"/>
    <w:basedOn w:val="23"/>
    <w:next w:val="23"/>
    <w:qFormat/>
    <w:uiPriority w:val="0"/>
    <w:pPr>
      <w:ind w:firstLine="0" w:firstLineChars="0"/>
      <w:jc w:val="center"/>
    </w:pPr>
    <w:rPr>
      <w:rFonts w:ascii="黑体" w:eastAsia="黑体"/>
    </w:rPr>
  </w:style>
  <w:style w:type="paragraph" w:customStyle="1" w:styleId="71">
    <w:name w:val="其他实施日期"/>
    <w:basedOn w:val="72"/>
    <w:uiPriority w:val="0"/>
  </w:style>
  <w:style w:type="paragraph" w:customStyle="1" w:styleId="72">
    <w:name w:val="实施日期"/>
    <w:basedOn w:val="73"/>
    <w:uiPriority w:val="0"/>
    <w:pPr>
      <w:jc w:val="right"/>
    </w:pPr>
  </w:style>
  <w:style w:type="paragraph" w:customStyle="1" w:styleId="73">
    <w:name w:val="发布日期"/>
    <w:uiPriority w:val="0"/>
    <w:rPr>
      <w:rFonts w:ascii="Times New Roman" w:hAnsi="Times New Roman" w:eastAsia="黑体" w:cs="Times New Roman"/>
      <w:sz w:val="28"/>
      <w:lang w:val="en-US" w:eastAsia="zh-CN" w:bidi="ar-SA"/>
    </w:rPr>
  </w:style>
  <w:style w:type="paragraph" w:customStyle="1" w:styleId="7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5">
    <w:name w:val="目次、标准名称标题"/>
    <w:basedOn w:val="1"/>
    <w:next w:val="23"/>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 w:type="paragraph" w:customStyle="1" w:styleId="76">
    <w:name w:val="二级无"/>
    <w:basedOn w:val="55"/>
    <w:qFormat/>
    <w:uiPriority w:val="0"/>
    <w:pPr>
      <w:spacing w:before="0" w:beforeLines="0" w:after="0" w:afterLines="0"/>
    </w:pPr>
    <w:rPr>
      <w:rFonts w:ascii="宋体" w:eastAsia="宋体"/>
    </w:rPr>
  </w:style>
  <w:style w:type="paragraph" w:customStyle="1" w:styleId="77">
    <w:name w:val="其他标准称谓"/>
    <w:next w:val="1"/>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78">
    <w:name w:val="示例后文字"/>
    <w:basedOn w:val="23"/>
    <w:next w:val="23"/>
    <w:qFormat/>
    <w:uiPriority w:val="0"/>
    <w:pPr>
      <w:ind w:firstLine="360"/>
    </w:pPr>
    <w:rPr>
      <w:sz w:val="18"/>
    </w:rPr>
  </w:style>
  <w:style w:type="paragraph" w:customStyle="1" w:styleId="79">
    <w:name w:val="封面标准文稿类别"/>
    <w:basedOn w:val="80"/>
    <w:uiPriority w:val="0"/>
    <w:pPr>
      <w:spacing w:after="160" w:afterLines="0" w:line="240" w:lineRule="auto"/>
    </w:pPr>
    <w:rPr>
      <w:sz w:val="24"/>
    </w:rPr>
  </w:style>
  <w:style w:type="paragraph" w:customStyle="1" w:styleId="80">
    <w:name w:val="封面一致性程度标识"/>
    <w:basedOn w:val="60"/>
    <w:qFormat/>
    <w:uiPriority w:val="0"/>
    <w:pPr>
      <w:spacing w:before="440" w:beforeLines="0"/>
    </w:pPr>
    <w:rPr>
      <w:rFonts w:ascii="宋体" w:eastAsia="宋体"/>
    </w:rPr>
  </w:style>
  <w:style w:type="paragraph" w:customStyle="1" w:styleId="81">
    <w:name w:val="附录五级无"/>
    <w:basedOn w:val="82"/>
    <w:qFormat/>
    <w:uiPriority w:val="0"/>
    <w:pPr>
      <w:tabs>
        <w:tab w:val="left" w:pos="360"/>
      </w:tabs>
      <w:spacing w:before="0" w:beforeLines="0" w:after="0" w:afterLines="0"/>
    </w:pPr>
    <w:rPr>
      <w:rFonts w:ascii="宋体" w:eastAsia="宋体"/>
      <w:szCs w:val="21"/>
    </w:rPr>
  </w:style>
  <w:style w:type="paragraph" w:customStyle="1" w:styleId="82">
    <w:name w:val="附录五级条标题"/>
    <w:basedOn w:val="83"/>
    <w:next w:val="23"/>
    <w:uiPriority w:val="0"/>
    <w:pPr>
      <w:numPr>
        <w:ilvl w:val="6"/>
        <w:numId w:val="4"/>
      </w:numPr>
      <w:tabs>
        <w:tab w:val="left" w:pos="360"/>
      </w:tabs>
      <w:outlineLvl w:val="6"/>
    </w:pPr>
  </w:style>
  <w:style w:type="paragraph" w:customStyle="1" w:styleId="83">
    <w:name w:val="附录四级条标题"/>
    <w:basedOn w:val="64"/>
    <w:next w:val="23"/>
    <w:uiPriority w:val="0"/>
    <w:pPr>
      <w:numPr>
        <w:ilvl w:val="5"/>
        <w:numId w:val="4"/>
      </w:numPr>
      <w:outlineLvl w:val="5"/>
    </w:pPr>
  </w:style>
  <w:style w:type="paragraph" w:customStyle="1" w:styleId="84">
    <w:name w:val="列项◆（三级）"/>
    <w:basedOn w:val="1"/>
    <w:uiPriority w:val="0"/>
    <w:pPr>
      <w:numPr>
        <w:ilvl w:val="2"/>
        <w:numId w:val="6"/>
      </w:numPr>
    </w:pPr>
    <w:rPr>
      <w:rFonts w:ascii="宋体"/>
      <w:szCs w:val="21"/>
    </w:rPr>
  </w:style>
  <w:style w:type="paragraph" w:customStyle="1" w:styleId="8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86">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87">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8">
    <w:name w:val="其他发布日期"/>
    <w:basedOn w:val="73"/>
    <w:uiPriority w:val="0"/>
  </w:style>
  <w:style w:type="paragraph" w:customStyle="1" w:styleId="89">
    <w:name w:val="封面一致性程度标识2"/>
    <w:basedOn w:val="80"/>
    <w:uiPriority w:val="0"/>
  </w:style>
  <w:style w:type="paragraph" w:customStyle="1" w:styleId="90">
    <w:name w:val="附录图标号"/>
    <w:basedOn w:val="1"/>
    <w:uiPriority w:val="0"/>
    <w:pPr>
      <w:keepNext/>
      <w:pageBreakBefore/>
      <w:widowControl/>
      <w:numPr>
        <w:ilvl w:val="0"/>
        <w:numId w:val="8"/>
      </w:numPr>
      <w:spacing w:line="14" w:lineRule="exact"/>
      <w:ind w:left="0" w:firstLine="363"/>
      <w:jc w:val="center"/>
      <w:outlineLvl w:val="0"/>
    </w:pPr>
    <w:rPr>
      <w:color w:val="FFFFFF"/>
    </w:rPr>
  </w:style>
  <w:style w:type="paragraph" w:customStyle="1" w:styleId="91">
    <w:name w:val="条文脚注"/>
    <w:basedOn w:val="24"/>
    <w:qFormat/>
    <w:uiPriority w:val="0"/>
    <w:pPr>
      <w:numPr>
        <w:ilvl w:val="0"/>
        <w:numId w:val="0"/>
      </w:numPr>
      <w:jc w:val="both"/>
    </w:pPr>
    <w:rPr>
      <w:rFonts w:ascii="宋体"/>
    </w:rPr>
  </w:style>
  <w:style w:type="paragraph" w:customStyle="1" w:styleId="9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3">
    <w:name w:val="附录表标题"/>
    <w:basedOn w:val="1"/>
    <w:next w:val="23"/>
    <w:uiPriority w:val="0"/>
    <w:pPr>
      <w:numPr>
        <w:ilvl w:val="1"/>
        <w:numId w:val="9"/>
      </w:numPr>
      <w:tabs>
        <w:tab w:val="left" w:pos="180"/>
      </w:tabs>
      <w:spacing w:before="156" w:beforeLines="50" w:after="156" w:afterLines="50"/>
      <w:ind w:left="0" w:firstLine="0"/>
      <w:jc w:val="center"/>
    </w:pPr>
    <w:rPr>
      <w:rFonts w:ascii="黑体" w:eastAsia="黑体"/>
      <w:szCs w:val="21"/>
    </w:rPr>
  </w:style>
  <w:style w:type="paragraph" w:customStyle="1" w:styleId="94">
    <w:name w:val="图标脚注说明"/>
    <w:basedOn w:val="23"/>
    <w:uiPriority w:val="0"/>
    <w:pPr>
      <w:ind w:left="840" w:hanging="420" w:firstLineChars="0"/>
    </w:pPr>
    <w:rPr>
      <w:sz w:val="18"/>
      <w:szCs w:val="18"/>
    </w:rPr>
  </w:style>
  <w:style w:type="paragraph" w:customStyle="1" w:styleId="95">
    <w:name w:val="示例×："/>
    <w:basedOn w:val="51"/>
    <w:qFormat/>
    <w:uiPriority w:val="0"/>
    <w:pPr>
      <w:numPr>
        <w:ilvl w:val="0"/>
        <w:numId w:val="10"/>
      </w:numPr>
      <w:spacing w:before="0" w:beforeLines="0" w:after="0" w:afterLines="0"/>
      <w:outlineLvl w:val="9"/>
    </w:pPr>
    <w:rPr>
      <w:rFonts w:ascii="宋体" w:eastAsia="宋体"/>
      <w:sz w:val="18"/>
      <w:szCs w:val="18"/>
    </w:rPr>
  </w:style>
  <w:style w:type="paragraph" w:customStyle="1" w:styleId="96">
    <w:name w:val="标准标志"/>
    <w:next w:val="1"/>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7">
    <w:name w:val="附录四级无"/>
    <w:basedOn w:val="83"/>
    <w:qFormat/>
    <w:uiPriority w:val="0"/>
    <w:pPr>
      <w:tabs>
        <w:tab w:val="clear" w:pos="360"/>
      </w:tabs>
      <w:spacing w:before="0" w:beforeLines="0" w:after="0" w:afterLines="0"/>
    </w:pPr>
    <w:rPr>
      <w:rFonts w:ascii="宋体" w:eastAsia="宋体"/>
      <w:szCs w:val="21"/>
    </w:rPr>
  </w:style>
  <w:style w:type="paragraph" w:customStyle="1" w:styleId="98">
    <w:name w:val="其他发布部门"/>
    <w:basedOn w:val="99"/>
    <w:qFormat/>
    <w:uiPriority w:val="0"/>
    <w:pPr>
      <w:spacing w:line="0" w:lineRule="atLeast"/>
    </w:pPr>
    <w:rPr>
      <w:rFonts w:ascii="黑体" w:eastAsia="黑体"/>
      <w:b w:val="0"/>
    </w:rPr>
  </w:style>
  <w:style w:type="paragraph" w:customStyle="1" w:styleId="99">
    <w:name w:val="发布部门"/>
    <w:next w:val="23"/>
    <w:qFormat/>
    <w:uiPriority w:val="0"/>
    <w:pPr>
      <w:jc w:val="center"/>
    </w:pPr>
    <w:rPr>
      <w:rFonts w:ascii="宋体" w:hAnsi="Times New Roman" w:eastAsia="宋体" w:cs="Times New Roman"/>
      <w:b/>
      <w:spacing w:val="20"/>
      <w:w w:val="135"/>
      <w:sz w:val="28"/>
      <w:lang w:val="en-US" w:eastAsia="zh-CN" w:bidi="ar-SA"/>
    </w:rPr>
  </w:style>
  <w:style w:type="paragraph" w:customStyle="1" w:styleId="100">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101">
    <w:name w:val="正文图标题"/>
    <w:next w:val="23"/>
    <w:qFormat/>
    <w:uiPriority w:val="0"/>
    <w:pPr>
      <w:numPr>
        <w:ilvl w:val="0"/>
        <w:numId w:val="11"/>
      </w:numPr>
      <w:spacing w:before="156" w:beforeLines="50" w:after="156" w:afterLines="50"/>
      <w:jc w:val="center"/>
    </w:pPr>
    <w:rPr>
      <w:rFonts w:ascii="黑体" w:hAnsi="Times New Roman" w:eastAsia="黑体" w:cs="Times New Roman"/>
      <w:sz w:val="21"/>
      <w:lang w:val="en-US" w:eastAsia="zh-CN" w:bidi="ar-SA"/>
    </w:rPr>
  </w:style>
  <w:style w:type="paragraph" w:customStyle="1" w:styleId="102">
    <w:name w:val="参考文献"/>
    <w:basedOn w:val="1"/>
    <w:next w:val="23"/>
    <w:qFormat/>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03">
    <w:name w:val="注：（正文）"/>
    <w:basedOn w:val="104"/>
    <w:next w:val="23"/>
    <w:qFormat/>
    <w:uiPriority w:val="0"/>
    <w:pPr>
      <w:numPr>
        <w:ilvl w:val="0"/>
        <w:numId w:val="12"/>
      </w:numPr>
    </w:pPr>
  </w:style>
  <w:style w:type="paragraph" w:customStyle="1" w:styleId="104">
    <w:name w:val="注："/>
    <w:next w:val="23"/>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05">
    <w:name w:val="封面标准代替信息"/>
    <w:qFormat/>
    <w:uiPriority w:val="0"/>
    <w:pPr>
      <w:spacing w:before="57" w:beforeLines="0" w:line="280" w:lineRule="exact"/>
      <w:jc w:val="right"/>
    </w:pPr>
    <w:rPr>
      <w:rFonts w:ascii="宋体" w:hAnsi="Times New Roman" w:eastAsia="宋体" w:cs="Times New Roman"/>
      <w:sz w:val="21"/>
      <w:szCs w:val="21"/>
      <w:lang w:val="en-US" w:eastAsia="zh-CN" w:bidi="ar-SA"/>
    </w:rPr>
  </w:style>
  <w:style w:type="paragraph" w:customStyle="1" w:styleId="106">
    <w:name w:val="参考文献、索引标题"/>
    <w:basedOn w:val="1"/>
    <w:next w:val="23"/>
    <w:qFormat/>
    <w:uiPriority w:val="0"/>
    <w:pPr>
      <w:keepNext/>
      <w:pageBreakBefore/>
      <w:widowControl/>
      <w:shd w:val="clear" w:color="FFFFFF" w:fill="FFFFFF"/>
      <w:spacing w:before="640" w:beforeLines="0" w:after="200" w:afterLines="0"/>
      <w:jc w:val="center"/>
      <w:outlineLvl w:val="0"/>
    </w:pPr>
    <w:rPr>
      <w:rFonts w:ascii="黑体" w:eastAsia="黑体"/>
      <w:kern w:val="0"/>
      <w:szCs w:val="20"/>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一级无"/>
    <w:basedOn w:val="56"/>
    <w:qFormat/>
    <w:uiPriority w:val="0"/>
    <w:pPr>
      <w:spacing w:before="0" w:beforeLines="0" w:after="0" w:afterLines="0"/>
    </w:pPr>
    <w:rPr>
      <w:rFonts w:ascii="宋体" w:eastAsia="宋体"/>
    </w:rPr>
  </w:style>
  <w:style w:type="paragraph" w:customStyle="1" w:styleId="109">
    <w:name w:val="三级无"/>
    <w:basedOn w:val="54"/>
    <w:qFormat/>
    <w:uiPriority w:val="0"/>
    <w:pPr>
      <w:spacing w:before="0" w:beforeLines="0" w:after="0" w:afterLines="0"/>
    </w:pPr>
    <w:rPr>
      <w:rFonts w:ascii="宋体" w:eastAsia="宋体"/>
    </w:rPr>
  </w:style>
  <w:style w:type="paragraph" w:customStyle="1" w:styleId="110">
    <w:name w:val="封面标准名称2"/>
    <w:basedOn w:val="61"/>
    <w:qFormat/>
    <w:uiPriority w:val="0"/>
    <w:pPr>
      <w:spacing w:before="1965" w:beforeLines="630"/>
    </w:pPr>
  </w:style>
  <w:style w:type="paragraph" w:customStyle="1" w:styleId="111">
    <w:name w:val="列项●（二级）"/>
    <w:qFormat/>
    <w:uiPriority w:val="0"/>
    <w:pPr>
      <w:numPr>
        <w:ilvl w:val="1"/>
        <w:numId w:val="6"/>
      </w:numPr>
      <w:tabs>
        <w:tab w:val="left" w:pos="840"/>
        <w:tab w:val="clear" w:pos="760"/>
      </w:tabs>
      <w:jc w:val="both"/>
    </w:pPr>
    <w:rPr>
      <w:rFonts w:ascii="宋体" w:hAnsi="Times New Roman" w:eastAsia="宋体" w:cs="Times New Roman"/>
      <w:sz w:val="21"/>
      <w:lang w:val="en-US" w:eastAsia="zh-CN" w:bidi="ar-SA"/>
    </w:rPr>
  </w:style>
  <w:style w:type="paragraph" w:customStyle="1" w:styleId="112">
    <w:name w:val="附录标识"/>
    <w:basedOn w:val="1"/>
    <w:next w:val="23"/>
    <w:qFormat/>
    <w:uiPriority w:val="0"/>
    <w:pPr>
      <w:keepNext/>
      <w:widowControl/>
      <w:numPr>
        <w:ilvl w:val="0"/>
        <w:numId w:val="4"/>
      </w:numPr>
      <w:shd w:val="clear" w:color="FFFFFF" w:fill="FFFFFF"/>
      <w:tabs>
        <w:tab w:val="left" w:pos="6405"/>
      </w:tabs>
      <w:spacing w:before="640" w:beforeLines="0" w:after="280" w:afterLines="0"/>
      <w:jc w:val="center"/>
      <w:outlineLvl w:val="0"/>
    </w:pPr>
    <w:rPr>
      <w:rFonts w:ascii="黑体" w:eastAsia="黑体"/>
      <w:kern w:val="0"/>
      <w:szCs w:val="20"/>
    </w:rPr>
  </w:style>
  <w:style w:type="paragraph" w:customStyle="1" w:styleId="113">
    <w:name w:val="标准书脚_奇数页"/>
    <w:qFormat/>
    <w:uiPriority w:val="0"/>
    <w:pPr>
      <w:spacing w:before="120" w:beforeLines="0"/>
      <w:ind w:right="198"/>
      <w:jc w:val="right"/>
    </w:pPr>
    <w:rPr>
      <w:rFonts w:ascii="宋体" w:hAnsi="Times New Roman" w:eastAsia="宋体" w:cs="Times New Roman"/>
      <w:sz w:val="18"/>
      <w:szCs w:val="18"/>
      <w:lang w:val="en-US" w:eastAsia="zh-CN" w:bidi="ar-SA"/>
    </w:rPr>
  </w:style>
  <w:style w:type="paragraph" w:customStyle="1" w:styleId="114">
    <w:name w:val="封面标准文稿类别2"/>
    <w:basedOn w:val="79"/>
    <w:qFormat/>
    <w:uiPriority w:val="0"/>
  </w:style>
  <w:style w:type="paragraph" w:customStyle="1" w:styleId="115">
    <w:name w:val="封面标准文稿编辑信息2"/>
    <w:basedOn w:val="116"/>
    <w:qFormat/>
    <w:uiPriority w:val="0"/>
  </w:style>
  <w:style w:type="paragraph" w:customStyle="1" w:styleId="116">
    <w:name w:val="封面标准文稿编辑信息"/>
    <w:basedOn w:val="79"/>
    <w:qFormat/>
    <w:uiPriority w:val="0"/>
    <w:pPr>
      <w:spacing w:before="180" w:beforeLines="0" w:line="180" w:lineRule="exact"/>
    </w:pPr>
    <w:rPr>
      <w:sz w:val="21"/>
    </w:rPr>
  </w:style>
  <w:style w:type="paragraph" w:customStyle="1" w:styleId="117">
    <w:name w:val="注×：（正文）"/>
    <w:qFormat/>
    <w:uiPriority w:val="0"/>
    <w:pPr>
      <w:numPr>
        <w:ilvl w:val="0"/>
        <w:numId w:val="14"/>
      </w:numPr>
      <w:jc w:val="both"/>
    </w:pPr>
    <w:rPr>
      <w:rFonts w:ascii="宋体" w:hAnsi="Times New Roman" w:eastAsia="宋体" w:cs="Times New Roman"/>
      <w:sz w:val="18"/>
      <w:szCs w:val="18"/>
      <w:lang w:val="en-US" w:eastAsia="zh-CN" w:bidi="ar-SA"/>
    </w:rPr>
  </w:style>
  <w:style w:type="paragraph" w:customStyle="1" w:styleId="118">
    <w:name w:val="标准书脚_偶数页"/>
    <w:qFormat/>
    <w:uiPriority w:val="0"/>
    <w:pPr>
      <w:spacing w:before="120" w:beforeLines="0"/>
      <w:ind w:left="221"/>
    </w:pPr>
    <w:rPr>
      <w:rFonts w:ascii="宋体" w:hAnsi="Times New Roman" w:eastAsia="宋体" w:cs="Times New Roman"/>
      <w:sz w:val="18"/>
      <w:szCs w:val="18"/>
      <w:lang w:val="en-US" w:eastAsia="zh-CN" w:bidi="ar-SA"/>
    </w:rPr>
  </w:style>
  <w:style w:type="paragraph" w:customStyle="1" w:styleId="119">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20">
    <w:name w:val="封面标准号1"/>
    <w:qFormat/>
    <w:uiPriority w:val="0"/>
    <w:pPr>
      <w:widowControl w:val="0"/>
      <w:kinsoku w:val="0"/>
      <w:overflowPunct w:val="0"/>
      <w:autoSpaceDE w:val="0"/>
      <w:autoSpaceDN w:val="0"/>
      <w:spacing w:before="308" w:beforeLines="0"/>
      <w:jc w:val="right"/>
      <w:textAlignment w:val="center"/>
    </w:pPr>
    <w:rPr>
      <w:rFonts w:ascii="Times New Roman" w:hAnsi="Times New Roman" w:eastAsia="宋体" w:cs="Times New Roman"/>
      <w:sz w:val="28"/>
      <w:lang w:val="en-US" w:eastAsia="zh-CN" w:bidi="ar-SA"/>
    </w:rPr>
  </w:style>
  <w:style w:type="paragraph" w:customStyle="1" w:styleId="121">
    <w:name w:val="正文公式编号制表符"/>
    <w:basedOn w:val="23"/>
    <w:next w:val="23"/>
    <w:qFormat/>
    <w:uiPriority w:val="0"/>
    <w:pPr>
      <w:ind w:firstLine="0" w:firstLineChars="0"/>
    </w:pPr>
  </w:style>
  <w:style w:type="paragraph" w:customStyle="1" w:styleId="122">
    <w:name w:val="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123">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12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7">
    <w:name w:val="注×："/>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28">
    <w:name w:val="编号列项（三级）"/>
    <w:qFormat/>
    <w:uiPriority w:val="0"/>
    <w:pPr>
      <w:numPr>
        <w:ilvl w:val="2"/>
        <w:numId w:val="15"/>
      </w:numPr>
    </w:pPr>
    <w:rPr>
      <w:rFonts w:ascii="宋体" w:hAnsi="Times New Roman" w:eastAsia="宋体" w:cs="Times New Roman"/>
      <w:sz w:val="21"/>
      <w:lang w:val="en-US" w:eastAsia="zh-CN" w:bidi="ar-SA"/>
    </w:rPr>
  </w:style>
  <w:style w:type="paragraph" w:customStyle="1" w:styleId="129">
    <w:name w:val="附录表标号"/>
    <w:basedOn w:val="1"/>
    <w:next w:val="23"/>
    <w:qFormat/>
    <w:uiPriority w:val="0"/>
    <w:pPr>
      <w:numPr>
        <w:ilvl w:val="0"/>
        <w:numId w:val="9"/>
      </w:numPr>
      <w:tabs>
        <w:tab w:val="clear" w:pos="0"/>
      </w:tabs>
      <w:spacing w:line="14" w:lineRule="exact"/>
      <w:ind w:left="811" w:hanging="448"/>
      <w:jc w:val="center"/>
      <w:outlineLvl w:val="0"/>
    </w:pPr>
    <w:rPr>
      <w:color w:val="FFFFFF"/>
    </w:rPr>
  </w:style>
  <w:style w:type="paragraph" w:customStyle="1" w:styleId="130">
    <w:name w:val="_Style 129"/>
    <w:basedOn w:val="2"/>
    <w:next w:val="1"/>
    <w:qFormat/>
    <w:uiPriority w:val="39"/>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31">
    <w:name w:val="附录一级无"/>
    <w:basedOn w:val="57"/>
    <w:qFormat/>
    <w:uiPriority w:val="0"/>
    <w:pPr>
      <w:tabs>
        <w:tab w:val="clear" w:pos="360"/>
      </w:tabs>
      <w:spacing w:before="0" w:beforeLines="0" w:after="0" w:afterLines="0"/>
    </w:pPr>
    <w:rPr>
      <w:rFonts w:ascii="宋体" w:eastAsia="宋体"/>
      <w:szCs w:val="21"/>
    </w:rPr>
  </w:style>
  <w:style w:type="paragraph" w:customStyle="1" w:styleId="132">
    <w:name w:val="附录二级无"/>
    <w:basedOn w:val="65"/>
    <w:qFormat/>
    <w:uiPriority w:val="0"/>
    <w:pPr>
      <w:tabs>
        <w:tab w:val="clear" w:pos="360"/>
      </w:tabs>
      <w:spacing w:before="0" w:beforeLines="0" w:after="0" w:afterLines="0"/>
    </w:pPr>
    <w:rPr>
      <w:rFonts w:ascii="宋体" w:eastAsia="宋体"/>
      <w:szCs w:val="21"/>
    </w:rPr>
  </w:style>
  <w:style w:type="paragraph" w:customStyle="1" w:styleId="133">
    <w:name w:val="标准书眉一"/>
    <w:qFormat/>
    <w:uiPriority w:val="0"/>
    <w:pPr>
      <w:jc w:val="both"/>
    </w:pPr>
    <w:rPr>
      <w:rFonts w:ascii="Times New Roman" w:hAnsi="Times New Roman" w:eastAsia="宋体" w:cs="Times New Roman"/>
      <w:lang w:val="en-US" w:eastAsia="zh-CN" w:bidi="ar-SA"/>
    </w:rPr>
  </w:style>
  <w:style w:type="paragraph" w:customStyle="1" w:styleId="134">
    <w:name w:val="前言、引言标题"/>
    <w:next w:val="23"/>
    <w:qFormat/>
    <w:uiPriority w:val="0"/>
    <w:pPr>
      <w:keepNext/>
      <w:pageBreakBefore/>
      <w:shd w:val="clear" w:color="FFFFFF" w:fill="FFFFFF"/>
      <w:spacing w:before="640" w:beforeLines="0" w:after="560" w:afterLines="0"/>
      <w:jc w:val="center"/>
      <w:outlineLvl w:val="0"/>
    </w:pPr>
    <w:rPr>
      <w:rFonts w:ascii="黑体" w:hAnsi="Times New Roman" w:eastAsia="黑体" w:cs="Times New Roman"/>
      <w:sz w:val="32"/>
      <w:lang w:val="en-US" w:eastAsia="zh-CN" w:bidi="ar-SA"/>
    </w:rPr>
  </w:style>
  <w:style w:type="paragraph" w:customStyle="1" w:styleId="135">
    <w:name w:val="其他标准标志"/>
    <w:basedOn w:val="96"/>
    <w:qFormat/>
    <w:uiPriority w:val="0"/>
    <w:rPr>
      <w:w w:val="130"/>
    </w:rPr>
  </w:style>
  <w:style w:type="paragraph" w:customStyle="1" w:styleId="136">
    <w:name w:val="标准书眉_奇数页"/>
    <w:next w:val="1"/>
    <w:qFormat/>
    <w:uiPriority w:val="0"/>
    <w:pPr>
      <w:tabs>
        <w:tab w:val="center" w:pos="4154"/>
        <w:tab w:val="right" w:pos="8306"/>
      </w:tabs>
      <w:spacing w:after="220" w:afterLines="0"/>
      <w:jc w:val="right"/>
    </w:pPr>
    <w:rPr>
      <w:rFonts w:ascii="黑体" w:hAnsi="Times New Roman" w:eastAsia="黑体" w:cs="Times New Roman"/>
      <w:sz w:val="21"/>
      <w:szCs w:val="21"/>
      <w:lang w:val="en-US" w:eastAsia="zh-CN" w:bidi="ar-SA"/>
    </w:rPr>
  </w:style>
  <w:style w:type="paragraph" w:customStyle="1" w:styleId="137">
    <w:name w:val="标准书眉_偶数页"/>
    <w:basedOn w:val="136"/>
    <w:next w:val="1"/>
    <w:qFormat/>
    <w:uiPriority w:val="0"/>
    <w:pPr>
      <w:jc w:val="left"/>
    </w:pPr>
    <w:rPr>
      <w:rFonts w:ascii="黑体" w:eastAsia="黑体"/>
    </w:rPr>
  </w:style>
  <w:style w:type="paragraph" w:customStyle="1" w:styleId="13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9">
    <w:name w:val="附录三级无"/>
    <w:basedOn w:val="64"/>
    <w:qFormat/>
    <w:uiPriority w:val="0"/>
    <w:pPr>
      <w:tabs>
        <w:tab w:val="clear" w:pos="360"/>
      </w:tabs>
      <w:spacing w:before="0" w:beforeLines="0" w:after="0" w:afterLines="0"/>
    </w:pPr>
    <w:rPr>
      <w:rFonts w:ascii="宋体" w:eastAsia="宋体"/>
      <w:szCs w:val="21"/>
    </w:rPr>
  </w:style>
  <w:style w:type="paragraph" w:customStyle="1" w:styleId="140">
    <w:name w:val="正文表标题"/>
    <w:next w:val="23"/>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1">
    <w:name w:val="附录图标题"/>
    <w:basedOn w:val="1"/>
    <w:next w:val="23"/>
    <w:qFormat/>
    <w:uiPriority w:val="0"/>
    <w:pPr>
      <w:numPr>
        <w:ilvl w:val="1"/>
        <w:numId w:val="8"/>
      </w:numPr>
      <w:tabs>
        <w:tab w:val="left" w:pos="363"/>
      </w:tabs>
      <w:spacing w:before="156" w:beforeLines="50" w:after="156" w:afterLines="50"/>
      <w:ind w:left="0" w:firstLine="0"/>
      <w:jc w:val="center"/>
    </w:pPr>
    <w:rPr>
      <w:rFonts w:ascii="黑体" w:eastAsia="黑体"/>
      <w:szCs w:val="21"/>
    </w:rPr>
  </w:style>
  <w:style w:type="paragraph" w:customStyle="1" w:styleId="142">
    <w:name w:val="封面标准号2"/>
    <w:qFormat/>
    <w:uiPriority w:val="0"/>
    <w:pPr>
      <w:spacing w:before="357" w:beforeLines="0" w:line="280" w:lineRule="exact"/>
      <w:jc w:val="right"/>
    </w:pPr>
    <w:rPr>
      <w:rFonts w:ascii="黑体" w:hAnsi="Times New Roman" w:eastAsia="黑体" w:cs="Times New Roman"/>
      <w:sz w:val="28"/>
      <w:szCs w:val="28"/>
      <w:lang w:val="en-US" w:eastAsia="zh-CN" w:bidi="ar-SA"/>
    </w:rPr>
  </w:style>
  <w:style w:type="paragraph" w:customStyle="1" w:styleId="1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5&#20998;&#38047;&#20844;&#20849;&#26381;&#21153;&#22280;&#22320;&#26041;&#26631;&#20934;.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45d63d-8e9e-4faa-8726-2448045de7c0}"/>
        <w:style w:val=""/>
        <w:category>
          <w:name w:val="常规"/>
          <w:gallery w:val="placeholder"/>
        </w:category>
        <w:types>
          <w:type w:val="bbPlcHdr"/>
        </w:types>
        <w:behaviors>
          <w:behavior w:val="content"/>
        </w:behaviors>
        <w:description w:val=""/>
        <w:guid w:val="{8145d63d-8e9e-4faa-8726-2448045de7c0}"/>
      </w:docPartPr>
      <w:docPartBody>
        <w:p>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274A06B05A674EEEA75C590ACFCAD97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15分钟公共服务圈地方标准.dot</Template>
  <Pages>17</Pages>
  <Words>7729</Words>
  <Characters>8918</Characters>
  <Lines>22</Lines>
  <Paragraphs>6</Paragraphs>
  <TotalTime>0</TotalTime>
  <ScaleCrop>false</ScaleCrop>
  <LinksUpToDate>false</LinksUpToDate>
  <CharactersWithSpaces>10055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2021-05-31T08:08:00Z</dcterms:created>
  <dc:creator>Administrator</dc:creator>
  <cp:lastModifiedBy>Administrator</cp:lastModifiedBy>
  <dcterms:modified xsi:type="dcterms:W3CDTF">2021-08-16T08:54:50Z</dcterms:modified>
  <dc:title>标准名称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0E861FACC7684E40A51A77ECD69678A6</vt:lpwstr>
  </property>
</Properties>
</file>