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4110</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许昌市地方标准</w:t>
      </w:r>
    </w:p>
    <w:bookmarkEnd w:id="2"/>
    <w:p>
      <w:pPr>
        <w:pStyle w:val="195"/>
        <w:framePr/>
      </w:pPr>
      <w:r>
        <w:t>DB</w:t>
      </w:r>
      <w:r>
        <w:rPr>
          <w:sz w:val="15"/>
          <w:szCs w:val="15"/>
        </w:rPr>
        <w:t xml:space="preserve"> </w:t>
      </w:r>
      <w:r>
        <w:fldChar w:fldCharType="begin">
          <w:ffData>
            <w:name w:val="文字1"/>
            <w:enabled/>
            <w:calcOnExit w:val="0"/>
            <w:textInput>
              <w:default w:val="XX"/>
            </w:textInput>
          </w:ffData>
        </w:fldChar>
      </w:r>
      <w:bookmarkStart w:id="4" w:name="文字1"/>
      <w:r>
        <w:instrText xml:space="preserve"> FORMTEXT </w:instrText>
      </w:r>
      <w:r>
        <w:fldChar w:fldCharType="separate"/>
      </w:r>
      <w:r>
        <w:rPr>
          <w:rFonts w:hint="eastAsia"/>
        </w:rPr>
        <w:t>4110</w:t>
      </w:r>
      <w:r>
        <w:fldChar w:fldCharType="end"/>
      </w:r>
      <w:bookmarkEnd w:id="4"/>
      <w:r>
        <w:t xml:space="preserve"> </w:t>
      </w:r>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莲城智能体 总体技术架构</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hint="eastAsia" w:eastAsia="黑体"/>
          <w:szCs w:val="28"/>
        </w:rPr>
        <w:t>General</w:t>
      </w:r>
      <w:r>
        <w:rPr>
          <w:rFonts w:eastAsia="黑体"/>
          <w:szCs w:val="28"/>
        </w:rPr>
        <w:t xml:space="preserve"> technical architecture</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8"/>
    </w:p>
    <w:p>
      <w:pPr>
        <w:pStyle w:val="125"/>
        <w:framePr w:w="9639" w:h="6974" w:hRule="exact" w:wrap="around" w:vAnchor="page" w:hAnchor="page" w:x="1419" w:y="6408" w:anchorLock="1"/>
        <w:spacing w:before="440" w:after="160"/>
        <w:textAlignment w:val="bottom"/>
        <w:rPr>
          <w:rFonts w:hint="eastAsia" w:eastAsia="宋体"/>
          <w:sz w:val="24"/>
          <w:szCs w:val="28"/>
          <w:lang w:eastAsia="zh-CN"/>
        </w:rPr>
      </w:pPr>
      <w:bookmarkStart w:id="9"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9"/>
      <w:r>
        <w:rPr>
          <w:rFonts w:hint="eastAsia" w:cs="Times New Roman"/>
          <w:sz w:val="24"/>
          <w:szCs w:val="28"/>
          <w:lang w:val="en-US" w:eastAsia="zh-CN" w:bidi="ar-SA"/>
        </w:rPr>
        <w:t>征求意见稿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19"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"_Toc80790821" </w:instrText>
      </w:r>
      <w:r>
        <w:fldChar w:fldCharType="separate"/>
      </w:r>
      <w:r>
        <w:rPr>
          <w:rStyle w:val="32"/>
          <w:rFonts w:hint="eastAsia"/>
          <w:spacing w:val="320"/>
        </w:rPr>
        <w:t>前</w:t>
      </w:r>
      <w:r>
        <w:rPr>
          <w:rStyle w:val="32"/>
          <w:rFonts w:hint="eastAsia"/>
        </w:rPr>
        <w:t>言</w:t>
      </w:r>
      <w:r>
        <w:tab/>
      </w:r>
      <w:r>
        <w:fldChar w:fldCharType="begin"/>
      </w:r>
      <w:r>
        <w:instrText xml:space="preserve"> PAGEREF _Toc80790821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"_Toc80790822" </w:instrText>
      </w:r>
      <w:r>
        <w:fldChar w:fldCharType="separate"/>
      </w:r>
      <w:r>
        <w:rPr>
          <w:rStyle w:val="32"/>
        </w:rPr>
        <w:t>1</w:t>
      </w:r>
      <w:r>
        <w:rPr>
          <w:rStyle w:val="32"/>
          <w:rFonts w:hint="eastAsia"/>
        </w:rPr>
        <w:t xml:space="preserve"> 范围</w:t>
      </w:r>
      <w:r>
        <w:tab/>
      </w:r>
      <w:r>
        <w:fldChar w:fldCharType="begin"/>
      </w:r>
      <w:r>
        <w:instrText xml:space="preserve"> PAGEREF _Toc80790822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"_Toc80790823" </w:instrText>
      </w:r>
      <w:r>
        <w:fldChar w:fldCharType="separate"/>
      </w:r>
      <w:r>
        <w:rPr>
          <w:rStyle w:val="32"/>
        </w:rPr>
        <w:t>2</w:t>
      </w:r>
      <w:r>
        <w:rPr>
          <w:rStyle w:val="32"/>
          <w:rFonts w:hint="eastAsia"/>
        </w:rPr>
        <w:t xml:space="preserve"> 规范性引用文件</w:t>
      </w:r>
      <w:r>
        <w:tab/>
      </w:r>
      <w:r>
        <w:fldChar w:fldCharType="begin"/>
      </w:r>
      <w:r>
        <w:instrText xml:space="preserve"> PAGEREF _Toc80790823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"_Toc80790824" </w:instrText>
      </w:r>
      <w:r>
        <w:fldChar w:fldCharType="separate"/>
      </w:r>
      <w:r>
        <w:rPr>
          <w:rStyle w:val="32"/>
        </w:rPr>
        <w:t>3</w:t>
      </w:r>
      <w:r>
        <w:rPr>
          <w:rStyle w:val="32"/>
          <w:rFonts w:hint="eastAsia"/>
        </w:rPr>
        <w:t xml:space="preserve"> 术语和定义</w:t>
      </w:r>
      <w:r>
        <w:tab/>
      </w:r>
      <w:r>
        <w:fldChar w:fldCharType="begin"/>
      </w:r>
      <w:r>
        <w:instrText xml:space="preserve"> PAGEREF _Toc80790824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"_Toc80790825" </w:instrText>
      </w:r>
      <w:r>
        <w:fldChar w:fldCharType="separate"/>
      </w:r>
      <w:r>
        <w:rPr>
          <w:rStyle w:val="32"/>
        </w:rPr>
        <w:t>3.1</w:t>
      </w:r>
      <w:r>
        <w:rPr>
          <w:rStyle w:val="32"/>
          <w:rFonts w:hint="eastAsia"/>
        </w:rPr>
        <w:t xml:space="preserve"> 术语和定义</w:t>
      </w:r>
      <w:r>
        <w:tab/>
      </w:r>
      <w:r>
        <w:fldChar w:fldCharType="begin"/>
      </w:r>
      <w:r>
        <w:instrText xml:space="preserve"> PAGEREF _Toc80790825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"_Toc80790826" </w:instrText>
      </w:r>
      <w:r>
        <w:fldChar w:fldCharType="separate"/>
      </w:r>
      <w:r>
        <w:rPr>
          <w:rStyle w:val="32"/>
        </w:rPr>
        <w:t>3.1.1</w:t>
      </w:r>
      <w:r>
        <w:tab/>
      </w:r>
      <w:r>
        <w:fldChar w:fldCharType="begin"/>
      </w:r>
      <w:r>
        <w:instrText xml:space="preserve"> PAGEREF _Toc80790826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"_Toc80790827" </w:instrText>
      </w:r>
      <w:r>
        <w:fldChar w:fldCharType="separate"/>
      </w:r>
      <w:r>
        <w:rPr>
          <w:rStyle w:val="32"/>
        </w:rPr>
        <w:t>3.2</w:t>
      </w:r>
      <w:r>
        <w:rPr>
          <w:rStyle w:val="32"/>
          <w:rFonts w:hint="eastAsia"/>
        </w:rPr>
        <w:t xml:space="preserve"> 缩略语</w:t>
      </w:r>
      <w:r>
        <w:tab/>
      </w:r>
      <w:r>
        <w:fldChar w:fldCharType="begin"/>
      </w:r>
      <w:r>
        <w:instrText xml:space="preserve"> PAGEREF _Toc80790827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"_Toc80790828" </w:instrText>
      </w:r>
      <w:r>
        <w:fldChar w:fldCharType="separate"/>
      </w:r>
      <w:r>
        <w:rPr>
          <w:rStyle w:val="32"/>
        </w:rPr>
        <w:t>4</w:t>
      </w:r>
      <w:r>
        <w:rPr>
          <w:rStyle w:val="32"/>
          <w:rFonts w:hint="eastAsia"/>
        </w:rPr>
        <w:t xml:space="preserve"> 总体原则</w:t>
      </w:r>
      <w:r>
        <w:tab/>
      </w:r>
      <w:r>
        <w:fldChar w:fldCharType="begin"/>
      </w:r>
      <w:r>
        <w:instrText xml:space="preserve"> PAGEREF _Toc80790828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"_Toc80790829" </w:instrText>
      </w:r>
      <w:r>
        <w:fldChar w:fldCharType="separate"/>
      </w:r>
      <w:r>
        <w:rPr>
          <w:rStyle w:val="32"/>
        </w:rPr>
        <w:t>5</w:t>
      </w:r>
      <w:r>
        <w:rPr>
          <w:rStyle w:val="32"/>
          <w:rFonts w:hint="eastAsia"/>
        </w:rPr>
        <w:t xml:space="preserve"> 总体技术架构</w:t>
      </w:r>
      <w:r>
        <w:tab/>
      </w:r>
      <w:r>
        <w:fldChar w:fldCharType="begin"/>
      </w:r>
      <w:r>
        <w:instrText xml:space="preserve"> PAGEREF _Toc80790829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"_Toc80790830" </w:instrText>
      </w:r>
      <w:r>
        <w:fldChar w:fldCharType="separate"/>
      </w:r>
      <w:r>
        <w:rPr>
          <w:rStyle w:val="32"/>
        </w:rPr>
        <w:t>6</w:t>
      </w:r>
      <w:r>
        <w:rPr>
          <w:rStyle w:val="32"/>
          <w:rFonts w:hint="eastAsia"/>
        </w:rPr>
        <w:t xml:space="preserve"> 智能交互层</w:t>
      </w:r>
      <w:r>
        <w:tab/>
      </w:r>
      <w:r>
        <w:fldChar w:fldCharType="begin"/>
      </w:r>
      <w:r>
        <w:instrText xml:space="preserve"> PAGEREF _Toc80790830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"_Toc80790831" </w:instrText>
      </w:r>
      <w:r>
        <w:fldChar w:fldCharType="separate"/>
      </w:r>
      <w:r>
        <w:rPr>
          <w:rStyle w:val="32"/>
        </w:rPr>
        <w:t>7</w:t>
      </w:r>
      <w:r>
        <w:rPr>
          <w:rStyle w:val="32"/>
          <w:rFonts w:hint="eastAsia"/>
        </w:rPr>
        <w:t xml:space="preserve"> 智能联接层</w:t>
      </w:r>
      <w:r>
        <w:tab/>
      </w:r>
      <w:r>
        <w:fldChar w:fldCharType="begin"/>
      </w:r>
      <w:r>
        <w:instrText xml:space="preserve"> PAGEREF _Toc80790831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"_Toc80790832" </w:instrText>
      </w:r>
      <w:r>
        <w:fldChar w:fldCharType="separate"/>
      </w:r>
      <w:r>
        <w:rPr>
          <w:rStyle w:val="32"/>
        </w:rPr>
        <w:t>8</w:t>
      </w:r>
      <w:r>
        <w:rPr>
          <w:rStyle w:val="32"/>
          <w:rFonts w:hint="eastAsia"/>
        </w:rPr>
        <w:t xml:space="preserve"> 智能中枢层</w:t>
      </w:r>
      <w:r>
        <w:tab/>
      </w:r>
      <w:r>
        <w:fldChar w:fldCharType="begin"/>
      </w:r>
      <w:r>
        <w:instrText xml:space="preserve"> PAGEREF _Toc80790832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"_Toc80790833" </w:instrText>
      </w:r>
      <w:r>
        <w:fldChar w:fldCharType="separate"/>
      </w:r>
      <w:r>
        <w:rPr>
          <w:rStyle w:val="32"/>
        </w:rPr>
        <w:t>9</w:t>
      </w:r>
      <w:r>
        <w:rPr>
          <w:rStyle w:val="32"/>
          <w:rFonts w:hint="eastAsia"/>
        </w:rPr>
        <w:t xml:space="preserve"> 智慧应用层</w:t>
      </w:r>
      <w:r>
        <w:tab/>
      </w:r>
      <w:r>
        <w:fldChar w:fldCharType="begin"/>
      </w:r>
      <w:r>
        <w:instrText xml:space="preserve"> PAGEREF _Toc80790833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"_Toc80790834" </w:instrText>
      </w:r>
      <w:r>
        <w:fldChar w:fldCharType="separate"/>
      </w:r>
      <w:r>
        <w:rPr>
          <w:rStyle w:val="32"/>
        </w:rPr>
        <w:t>9.1</w:t>
      </w:r>
      <w:r>
        <w:rPr>
          <w:rStyle w:val="32"/>
          <w:rFonts w:hint="eastAsia"/>
        </w:rPr>
        <w:t xml:space="preserve"> 数字经济</w:t>
      </w:r>
      <w:r>
        <w:tab/>
      </w:r>
      <w:r>
        <w:fldChar w:fldCharType="begin"/>
      </w:r>
      <w:r>
        <w:instrText xml:space="preserve"> PAGEREF _Toc80790834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"_Toc80790835" </w:instrText>
      </w:r>
      <w:r>
        <w:fldChar w:fldCharType="separate"/>
      </w:r>
      <w:r>
        <w:rPr>
          <w:rStyle w:val="32"/>
        </w:rPr>
        <w:t>9.2</w:t>
      </w:r>
      <w:r>
        <w:rPr>
          <w:rStyle w:val="32"/>
          <w:rFonts w:hint="eastAsia"/>
        </w:rPr>
        <w:t xml:space="preserve"> 数字治理</w:t>
      </w:r>
      <w:r>
        <w:tab/>
      </w:r>
      <w:r>
        <w:fldChar w:fldCharType="begin"/>
      </w:r>
      <w:r>
        <w:instrText xml:space="preserve"> PAGEREF _Toc80790835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"_Toc80790836" </w:instrText>
      </w:r>
      <w:r>
        <w:fldChar w:fldCharType="separate"/>
      </w:r>
      <w:r>
        <w:rPr>
          <w:rStyle w:val="32"/>
        </w:rPr>
        <w:t>9.3</w:t>
      </w:r>
      <w:r>
        <w:rPr>
          <w:rStyle w:val="32"/>
          <w:rFonts w:hint="eastAsia"/>
        </w:rPr>
        <w:t xml:space="preserve"> 数字生活</w:t>
      </w:r>
      <w:r>
        <w:tab/>
      </w:r>
      <w:r>
        <w:fldChar w:fldCharType="begin"/>
      </w:r>
      <w:r>
        <w:instrText xml:space="preserve"> PAGEREF _Toc80790836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"_Toc80790837" </w:instrText>
      </w:r>
      <w:r>
        <w:fldChar w:fldCharType="separate"/>
      </w:r>
      <w:r>
        <w:rPr>
          <w:rStyle w:val="32"/>
        </w:rPr>
        <w:t>10</w:t>
      </w:r>
      <w:r>
        <w:rPr>
          <w:rStyle w:val="32"/>
          <w:rFonts w:hint="eastAsia"/>
        </w:rPr>
        <w:t xml:space="preserve"> 用户体验层</w:t>
      </w:r>
      <w:r>
        <w:tab/>
      </w:r>
      <w:r>
        <w:fldChar w:fldCharType="begin"/>
      </w:r>
      <w:r>
        <w:instrText xml:space="preserve"> PAGEREF _Toc80790837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"_Toc80790838" </w:instrText>
      </w:r>
      <w:r>
        <w:fldChar w:fldCharType="separate"/>
      </w:r>
      <w:r>
        <w:rPr>
          <w:rStyle w:val="32"/>
        </w:rPr>
        <w:t>11</w:t>
      </w:r>
      <w:r>
        <w:rPr>
          <w:rStyle w:val="32"/>
          <w:rFonts w:hint="eastAsia"/>
        </w:rPr>
        <w:t xml:space="preserve"> 运维运营</w:t>
      </w:r>
      <w:r>
        <w:tab/>
      </w:r>
      <w:r>
        <w:fldChar w:fldCharType="begin"/>
      </w:r>
      <w:r>
        <w:instrText xml:space="preserve"> PAGEREF _Toc80790838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"_Toc80790839" </w:instrText>
      </w:r>
      <w:r>
        <w:fldChar w:fldCharType="separate"/>
      </w:r>
      <w:r>
        <w:rPr>
          <w:rStyle w:val="32"/>
        </w:rPr>
        <w:t>12</w:t>
      </w:r>
      <w:r>
        <w:rPr>
          <w:rStyle w:val="32"/>
          <w:rFonts w:hint="eastAsia"/>
        </w:rPr>
        <w:t xml:space="preserve"> 网络安全</w:t>
      </w:r>
      <w:r>
        <w:tab/>
      </w:r>
      <w:r>
        <w:fldChar w:fldCharType="begin"/>
      </w:r>
      <w:r>
        <w:instrText xml:space="preserve"> PAGEREF _Toc80790839 \h </w:instrText>
      </w:r>
      <w:r>
        <w:fldChar w:fldCharType="separate"/>
      </w:r>
      <w:r>
        <w:t>6</w:t>
      </w:r>
      <w:r>
        <w:fldChar w:fldCharType="end"/>
      </w:r>
      <w:r>
        <w:fldChar w:fldCharType="end"/>
      </w:r>
    </w:p>
    <w:p>
      <w:pPr>
        <w:pStyle w:val="91"/>
        <w:spacing w:after="468"/>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after="468"/>
      </w:pPr>
      <w:bookmarkStart w:id="20" w:name="_Toc80790821"/>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default" w:ascii="Arial" w:hAnsi="Arial" w:cs="Arial"/>
        </w:rPr>
        <w:t>×</w:t>
      </w:r>
      <w:r>
        <w:rPr>
          <w:rFonts w:hint="default" w:ascii="Arial" w:hAnsi="Arial" w:cs="Arial"/>
        </w:rPr>
        <w:t>××</w:t>
      </w:r>
      <w:r>
        <w:rPr>
          <w:rFonts w:hint="eastAsia" w:ascii="Times New Roman"/>
        </w:rPr>
        <w:t>提出并归口。</w:t>
      </w:r>
    </w:p>
    <w:p>
      <w:pPr>
        <w:pStyle w:val="56"/>
        <w:ind w:firstLine="420"/>
      </w:pPr>
      <w:r>
        <w:rPr>
          <w:rFonts w:hint="eastAsia"/>
        </w:rPr>
        <w:t>本文件起草单位：</w:t>
      </w:r>
    </w:p>
    <w:p>
      <w:pPr>
        <w:pStyle w:val="56"/>
        <w:ind w:firstLine="420"/>
      </w:pPr>
      <w:r>
        <w:rPr>
          <w:rFonts w:hint="eastAsia"/>
        </w:rPr>
        <w:t>本文件主要起草人：</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EndPr>
        <w:rPr>
          <w:rFonts w:hint="eastAsia"/>
        </w:rPr>
      </w:sdtEndPr>
      <w:sdtContent>
        <w:p>
          <w:pPr>
            <w:pStyle w:val="177"/>
            <w:spacing w:before="567" w:beforeLines="182" w:after="686" w:afterLines="220"/>
          </w:pPr>
          <w:bookmarkStart w:id="23" w:name="NEW_STAND_NAME"/>
          <w:r>
            <w:rPr>
              <w:rFonts w:hint="eastAsia"/>
            </w:rPr>
            <w:t>莲城智能体 总体技术架构</w:t>
          </w:r>
        </w:p>
      </w:sdtContent>
    </w:sdt>
    <w:bookmarkEnd w:id="23"/>
    <w:p>
      <w:pPr>
        <w:pStyle w:val="104"/>
        <w:spacing w:before="312" w:after="312"/>
        <w:ind w:left="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80790822"/>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26"/>
      <w:bookmarkStart w:id="34" w:name="_Toc17233334"/>
      <w:bookmarkStart w:id="35" w:name="_Toc24884212"/>
      <w:bookmarkStart w:id="36" w:name="_Toc24884219"/>
      <w:bookmarkStart w:id="37" w:name="_Toc26648466"/>
      <w:r>
        <w:rPr>
          <w:rFonts w:hint="eastAsia"/>
        </w:rPr>
        <w:t>本文件规定了莲城智能体</w:t>
      </w:r>
      <w:r>
        <w:t>总体技术架构建设原则</w:t>
      </w:r>
      <w:r>
        <w:rPr>
          <w:rFonts w:hint="eastAsia"/>
        </w:rPr>
        <w:t>、总体框架、各层</w:t>
      </w:r>
      <w:r>
        <w:t>技术要求等</w:t>
      </w:r>
      <w:r>
        <w:rPr>
          <w:rFonts w:hint="eastAsia"/>
        </w:rPr>
        <w:t>。</w:t>
      </w:r>
    </w:p>
    <w:p>
      <w:pPr>
        <w:pStyle w:val="56"/>
        <w:ind w:firstLine="420"/>
      </w:pPr>
      <w:r>
        <w:rPr>
          <w:rFonts w:hint="eastAsia"/>
        </w:rPr>
        <w:t>本文件适用于市适用于许昌市市级及区县级智慧城市建设。</w:t>
      </w:r>
    </w:p>
    <w:p>
      <w:pPr>
        <w:pStyle w:val="104"/>
        <w:spacing w:before="312" w:after="312"/>
        <w:ind w:left="0"/>
      </w:pPr>
      <w:bookmarkStart w:id="38" w:name="_Toc26718931"/>
      <w:bookmarkStart w:id="39" w:name="_Toc26986531"/>
      <w:bookmarkStart w:id="40" w:name="_Toc26986772"/>
      <w:bookmarkStart w:id="41" w:name="_Toc80790823"/>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21061 国家电子政务网络技术和运行管理规范</w:t>
      </w:r>
    </w:p>
    <w:p>
      <w:pPr>
        <w:pStyle w:val="56"/>
        <w:ind w:firstLine="420"/>
      </w:pPr>
      <w:r>
        <w:rPr>
          <w:rFonts w:hint="eastAsia"/>
        </w:rPr>
        <w:t>GB/T 30850.3 电子政务标准化指南 第3部分：网络建设</w:t>
      </w:r>
    </w:p>
    <w:p>
      <w:pPr>
        <w:pStyle w:val="56"/>
        <w:ind w:firstLine="420"/>
      </w:pPr>
      <w:r>
        <w:rPr>
          <w:rFonts w:hint="eastAsia"/>
        </w:rPr>
        <w:t>GB/T 34678 智慧城市 技术参考模型</w:t>
      </w:r>
    </w:p>
    <w:p>
      <w:pPr>
        <w:pStyle w:val="56"/>
        <w:ind w:firstLine="420"/>
      </w:pPr>
      <w:r>
        <w:rPr>
          <w:rFonts w:hint="eastAsia"/>
        </w:rPr>
        <w:t>GB/T 36333 智慧城市顶层设计指南</w:t>
      </w:r>
    </w:p>
    <w:p>
      <w:pPr>
        <w:pStyle w:val="56"/>
        <w:ind w:firstLine="420"/>
      </w:pPr>
      <w:r>
        <w:rPr>
          <w:rFonts w:hint="eastAsia"/>
        </w:rPr>
        <w:t>GB/T 36620 面向智慧城市的物联网技术应用指南</w:t>
      </w:r>
    </w:p>
    <w:p>
      <w:pPr>
        <w:pStyle w:val="56"/>
        <w:ind w:firstLine="420"/>
      </w:pPr>
      <w:r>
        <w:rPr>
          <w:rFonts w:hint="eastAsia"/>
        </w:rPr>
        <w:t>GB/T 37043 智慧城市 术语</w:t>
      </w:r>
    </w:p>
    <w:p>
      <w:pPr>
        <w:pStyle w:val="104"/>
        <w:spacing w:before="312" w:after="312"/>
        <w:ind w:left="0"/>
      </w:pPr>
      <w:bookmarkStart w:id="42" w:name="_Toc80790824"/>
      <w:r>
        <w:rPr>
          <w:rFonts w:hint="eastAsia"/>
        </w:rPr>
        <w:t>术语和定义</w:t>
      </w:r>
      <w:bookmarkEnd w:id="42"/>
      <w:bookmarkStart w:id="43" w:name="_Toc26986532"/>
      <w:bookmarkEnd w:id="43"/>
    </w:p>
    <w:p>
      <w:pPr>
        <w:pStyle w:val="56"/>
        <w:ind w:firstLine="420"/>
      </w:pPr>
      <w:r>
        <w:rPr>
          <w:rFonts w:hint="eastAsia"/>
        </w:rPr>
        <w:t>下列术语和定义适用于本文件。</w:t>
      </w:r>
    </w:p>
    <w:p>
      <w:pPr>
        <w:pStyle w:val="105"/>
        <w:spacing w:before="156" w:after="156"/>
        <w:ind w:left="0"/>
      </w:pPr>
      <w:bookmarkStart w:id="44" w:name="_Toc80790825"/>
      <w:r>
        <w:rPr>
          <w:rFonts w:hint="eastAsia"/>
        </w:rPr>
        <w:t>术语和定义</w:t>
      </w:r>
      <w:bookmarkEnd w:id="44"/>
    </w:p>
    <w:p>
      <w:pPr>
        <w:pStyle w:val="65"/>
        <w:spacing w:before="156" w:after="156"/>
      </w:pPr>
      <w:bookmarkStart w:id="45" w:name="_Toc80790826"/>
      <w:bookmarkEnd w:id="45"/>
    </w:p>
    <w:p>
      <w:pPr>
        <w:widowControl/>
        <w:tabs>
          <w:tab w:val="center" w:pos="4201"/>
          <w:tab w:val="right" w:leader="dot" w:pos="9298"/>
        </w:tabs>
        <w:autoSpaceDE w:val="0"/>
        <w:autoSpaceDN w:val="0"/>
        <w:adjustRightInd/>
        <w:spacing w:line="240" w:lineRule="auto"/>
        <w:ind w:firstLine="420" w:firstLineChars="200"/>
        <w:rPr>
          <w:rFonts w:ascii="黑体" w:hAnsi="黑体" w:eastAsia="黑体"/>
          <w:kern w:val="0"/>
          <w:szCs w:val="20"/>
        </w:rPr>
      </w:pPr>
      <w:r>
        <w:rPr>
          <w:rFonts w:hint="eastAsia" w:ascii="黑体" w:hAnsi="黑体" w:eastAsia="黑体"/>
          <w:kern w:val="0"/>
          <w:szCs w:val="20"/>
        </w:rPr>
        <w:t xml:space="preserve">总体技术架构 </w:t>
      </w:r>
      <w:r>
        <w:rPr>
          <w:rFonts w:ascii="黑体" w:hAnsi="黑体" w:eastAsia="黑体"/>
          <w:kern w:val="0"/>
          <w:szCs w:val="20"/>
        </w:rPr>
        <w:t>construction</w:t>
      </w:r>
      <w:r>
        <w:rPr>
          <w:rFonts w:hint="eastAsia" w:ascii="黑体" w:hAnsi="黑体" w:eastAsia="黑体"/>
          <w:kern w:val="0"/>
          <w:szCs w:val="20"/>
        </w:rPr>
        <w:t xml:space="preserve"> overall architecture</w:t>
      </w:r>
    </w:p>
    <w:p>
      <w:pPr>
        <w:widowControl/>
        <w:tabs>
          <w:tab w:val="center" w:pos="4201"/>
          <w:tab w:val="right" w:leader="dot" w:pos="9298"/>
        </w:tabs>
        <w:autoSpaceDE w:val="0"/>
        <w:autoSpaceDN w:val="0"/>
        <w:adjustRightInd/>
        <w:spacing w:line="240" w:lineRule="auto"/>
        <w:ind w:firstLine="420" w:firstLineChars="200"/>
        <w:rPr>
          <w:rFonts w:ascii="宋体" w:hAnsi="宋体"/>
          <w:kern w:val="0"/>
          <w:szCs w:val="20"/>
        </w:rPr>
      </w:pPr>
      <w:r>
        <w:rPr>
          <w:rFonts w:hint="eastAsia" w:ascii="宋体" w:hAnsi="宋体"/>
          <w:kern w:val="0"/>
          <w:szCs w:val="20"/>
        </w:rPr>
        <w:t>从交互层、联接层、中枢层、应用层、用户体验层、运维运营、网络安全等维度出发，对智慧城市建设所采用的核心技术要素及要素间关系进行整体性、抽象性描述。</w:t>
      </w:r>
    </w:p>
    <w:p>
      <w:pPr>
        <w:pStyle w:val="105"/>
        <w:spacing w:before="156" w:after="156"/>
        <w:ind w:left="0"/>
      </w:pPr>
      <w:bookmarkStart w:id="46" w:name="_Toc80790827"/>
      <w:r>
        <w:rPr>
          <w:rFonts w:hint="eastAsia"/>
        </w:rPr>
        <w:t>缩略语</w:t>
      </w:r>
      <w:bookmarkEnd w:id="46"/>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下列缩略语适用于本文件。</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5G：第五代移动通信技术（5th Generation Mobile Communication Technology）</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IP：</w:t>
      </w:r>
      <w:r>
        <w:rPr>
          <w:rFonts w:ascii="宋体" w:hAnsi="Times New Roman"/>
          <w:kern w:val="0"/>
          <w:szCs w:val="20"/>
        </w:rPr>
        <w:t>网际互连协议（Internet Protocol）</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IPv6：</w:t>
      </w:r>
      <w:r>
        <w:rPr>
          <w:rFonts w:ascii="宋体" w:hAnsi="Times New Roman"/>
          <w:kern w:val="0"/>
          <w:szCs w:val="20"/>
        </w:rPr>
        <w:t>互联网协议第6版（Internet Protocol Version6）</w:t>
      </w:r>
    </w:p>
    <w:p>
      <w:pPr>
        <w:pStyle w:val="104"/>
        <w:spacing w:before="312" w:after="312"/>
        <w:ind w:left="2"/>
      </w:pPr>
      <w:bookmarkStart w:id="47" w:name="_Toc80790828"/>
      <w:bookmarkStart w:id="48" w:name="_Hlk65827351"/>
      <w:r>
        <w:rPr>
          <w:rFonts w:hint="eastAsia"/>
        </w:rPr>
        <w:t>总体原则</w:t>
      </w:r>
      <w:bookmarkEnd w:id="47"/>
    </w:p>
    <w:p>
      <w:pPr>
        <w:pStyle w:val="56"/>
        <w:ind w:firstLine="420"/>
      </w:pPr>
      <w:r>
        <w:rPr>
          <w:rFonts w:hint="eastAsia"/>
        </w:rPr>
        <w:t>智慧城市建设应遵循以下原则：</w:t>
      </w:r>
    </w:p>
    <w:p>
      <w:pPr>
        <w:pStyle w:val="174"/>
        <w:numPr>
          <w:ilvl w:val="0"/>
          <w:numId w:val="32"/>
        </w:numPr>
      </w:pPr>
      <w:r>
        <w:rPr>
          <w:rFonts w:hint="eastAsia"/>
        </w:rPr>
        <w:t>优化新型基础设施，赋能城市高质量发展。推动通信网络、物联终端、大数据中心、人工智能、区块链技术等新型基础设施的建设、整合与提升。积极推广 5G、人工智能、区块链等新一代信息技术在民生服务、城市治理、产业经济、生态宜居等领域的应用，提升公共服务便捷化和城市治理精细化水平，促进数字经济产业发展；</w:t>
      </w:r>
    </w:p>
    <w:p>
      <w:pPr>
        <w:pStyle w:val="174"/>
        <w:numPr>
          <w:ilvl w:val="0"/>
          <w:numId w:val="32"/>
        </w:numPr>
      </w:pPr>
      <w:r>
        <w:rPr>
          <w:rFonts w:hint="eastAsia"/>
        </w:rPr>
        <w:t>融合共享、统筹集约。以实现数据融合、业务融合、技术融合，以及跨部门、跨系统、跨业务、跨层级、跨地域的协同管理和服务为目标，综合协调，推进信息基础设施、信息资源、应用系统整合，实现网络、平台、数据、运营、安全等的统一，提升资源利用水平和运转效率；</w:t>
      </w:r>
    </w:p>
    <w:p>
      <w:pPr>
        <w:pStyle w:val="174"/>
        <w:numPr>
          <w:ilvl w:val="0"/>
          <w:numId w:val="32"/>
        </w:numPr>
      </w:pPr>
      <w:r>
        <w:rPr>
          <w:rFonts w:hint="eastAsia"/>
        </w:rPr>
        <w:t>绿色发展、融合创新。以“节能环保、低碳循环”为导向，充分利用各种先进信息技术，积极开拓探索推动城市治理模式与经济发展、民生服务相融合，将智慧城市作为创新驱动的载体，推动统筹机制、管理机制、运营机制、信息技术创新。</w:t>
      </w:r>
    </w:p>
    <w:bookmarkEnd w:id="48"/>
    <w:p>
      <w:pPr>
        <w:pStyle w:val="104"/>
        <w:spacing w:before="312" w:after="312"/>
        <w:ind w:left="0"/>
      </w:pPr>
      <w:bookmarkStart w:id="49" w:name="_Toc80790829"/>
      <w:r>
        <w:rPr>
          <w:rFonts w:hint="eastAsia"/>
        </w:rPr>
        <w:t>总体技术架构</w:t>
      </w:r>
      <w:bookmarkEnd w:id="49"/>
    </w:p>
    <w:p>
      <w:pPr>
        <w:pStyle w:val="56"/>
        <w:ind w:firstLine="420"/>
      </w:pPr>
      <w:r>
        <w:rPr>
          <w:rFonts w:hint="eastAsia"/>
        </w:rPr>
        <w:t>总体</w:t>
      </w:r>
      <w:r>
        <w:t>技术</w:t>
      </w:r>
      <w:r>
        <w:rPr>
          <w:rFonts w:hint="eastAsia"/>
        </w:rPr>
        <w:t>架构是支撑莲城智能体建设的指导性技术框架模型，包括智能交互层、智能联接层、智能中枢层、智慧应用层、用户体验层、网络安全、运维运营，以及各个层所包含的系统、组件、设施、应用等组成，如图1所示。</w:t>
      </w:r>
    </w:p>
    <w:p>
      <w:pPr>
        <w:pStyle w:val="56"/>
        <w:ind w:firstLine="0" w:firstLineChars="0"/>
        <w:jc w:val="center"/>
      </w:pPr>
      <w:r>
        <w:drawing>
          <wp:inline distT="0" distB="0" distL="0" distR="0">
            <wp:extent cx="5007610" cy="25336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17370" cy="2538547"/>
                    </a:xfrm>
                    <a:prstGeom prst="rect">
                      <a:avLst/>
                    </a:prstGeom>
                    <a:noFill/>
                  </pic:spPr>
                </pic:pic>
              </a:graphicData>
            </a:graphic>
          </wp:inline>
        </w:drawing>
      </w:r>
    </w:p>
    <w:p>
      <w:pPr>
        <w:pStyle w:val="114"/>
        <w:spacing w:before="156" w:after="156"/>
        <w:ind w:left="420"/>
      </w:pPr>
      <w:r>
        <w:rPr>
          <w:rFonts w:hint="eastAsia"/>
        </w:rPr>
        <w:t>总体技术架构</w:t>
      </w:r>
    </w:p>
    <w:p>
      <w:pPr>
        <w:pStyle w:val="104"/>
        <w:spacing w:before="312" w:after="312"/>
        <w:ind w:left="0"/>
      </w:pPr>
      <w:bookmarkStart w:id="50" w:name="_Toc80790830"/>
      <w:r>
        <w:rPr>
          <w:rFonts w:hint="eastAsia"/>
        </w:rPr>
        <w:t>智能交互层</w:t>
      </w:r>
      <w:bookmarkEnd w:id="50"/>
    </w:p>
    <w:p>
      <w:pPr>
        <w:pStyle w:val="230"/>
        <w:ind w:firstLine="420"/>
      </w:pPr>
      <w:r>
        <w:rPr>
          <w:rFonts w:hint="eastAsia"/>
        </w:rPr>
        <w:t>智能交互层是对全市的通行、安全、绿色、健康、空间、设施、智能终端等感知设备的信息进行全面感知，及时、准确地执行相关指令或展示相关内容，以满足各应用场景需求。应符合以下要求：</w:t>
      </w:r>
    </w:p>
    <w:p>
      <w:pPr>
        <w:pStyle w:val="230"/>
        <w:numPr>
          <w:ilvl w:val="0"/>
          <w:numId w:val="33"/>
        </w:numPr>
        <w:ind w:firstLineChars="0"/>
      </w:pPr>
      <w:r>
        <w:rPr>
          <w:rFonts w:hint="eastAsia"/>
        </w:rPr>
        <w:t>应支持系统和前端设备的识别、信息采集、监测和控制；</w:t>
      </w:r>
    </w:p>
    <w:p>
      <w:pPr>
        <w:pStyle w:val="230"/>
        <w:numPr>
          <w:ilvl w:val="0"/>
          <w:numId w:val="33"/>
        </w:numPr>
        <w:ind w:firstLineChars="0"/>
      </w:pPr>
      <w:r>
        <w:rPr>
          <w:rFonts w:hint="eastAsia"/>
        </w:rPr>
        <w:t>应支持各种前端设备和系统的信息采集与交互，包括但不限于前端传感设备、市政基础设施、公共安全、环境污染防控监管、公共交通、产业智能装备、智能网联汽车、信息安全管理、建筑设备管理系统，以及其他信息设施系统和各专业业务信息化应用等；</w:t>
      </w:r>
    </w:p>
    <w:p>
      <w:pPr>
        <w:pStyle w:val="230"/>
        <w:numPr>
          <w:ilvl w:val="0"/>
          <w:numId w:val="33"/>
        </w:numPr>
        <w:ind w:firstLineChars="0"/>
      </w:pPr>
      <w:r>
        <w:rPr>
          <w:rFonts w:hint="eastAsia"/>
        </w:rPr>
        <w:t>应具备感知信息和执行指令的能力，实现信息化应用的自动控制和自动监测目标。</w:t>
      </w:r>
    </w:p>
    <w:p>
      <w:pPr>
        <w:pStyle w:val="104"/>
        <w:spacing w:before="312" w:after="312"/>
        <w:ind w:left="0"/>
      </w:pPr>
      <w:bookmarkStart w:id="51" w:name="_Toc80790831"/>
      <w:r>
        <w:t>智能联接层</w:t>
      </w:r>
      <w:bookmarkEnd w:id="51"/>
    </w:p>
    <w:p>
      <w:pPr>
        <w:pStyle w:val="230"/>
        <w:ind w:firstLine="420"/>
      </w:pPr>
      <w:r>
        <w:rPr>
          <w:rFonts w:hint="eastAsia"/>
        </w:rPr>
        <w:t>智能联接层是连接智能交互层各感知子系统和设备终端的信息基础设施网络，设施建设包括各委办局的专网、电子政务外网、物联网、公共固定/移动通信网、互联网等，为智慧城市提供大容量、髙带宽、高可靠的光网络和全城覆盖的无线宽带网络所组成的网络通信基础设施。应符合以下要求：</w:t>
      </w:r>
    </w:p>
    <w:p>
      <w:pPr>
        <w:pStyle w:val="230"/>
        <w:numPr>
          <w:ilvl w:val="0"/>
          <w:numId w:val="34"/>
        </w:numPr>
        <w:ind w:firstLineChars="0"/>
      </w:pPr>
      <w:r>
        <w:rPr>
          <w:rFonts w:hint="eastAsia"/>
        </w:rPr>
        <w:t>应实现数据的安全可靠和快速传输，充分利用成熟的有线无线网络技术及最新的信息通讯技术，并与云、大数据、人工智能、数字孪生等周边技术深度融合，建立起连续广域覆盖、高容量、低功耗大连接、低时延高可靠的信息高速网络，为各部委业务应用和用户提供无缝的高速业务、高级别的端到端时延、接近100%的业务可靠性保证等体验；</w:t>
      </w:r>
    </w:p>
    <w:p>
      <w:pPr>
        <w:pStyle w:val="230"/>
        <w:numPr>
          <w:ilvl w:val="0"/>
          <w:numId w:val="34"/>
        </w:numPr>
        <w:ind w:firstLineChars="0"/>
      </w:pPr>
      <w:r>
        <w:rPr>
          <w:rFonts w:hint="eastAsia"/>
        </w:rPr>
        <w:t>应支持为以传感和数据采集为目标的物联网应用场景提供超过亿级的连接能力，满足百万级每平方公里的连接数密度指标和超低功耗、超低成本要求，以用户为中心构建全方位的信息生态系统；</w:t>
      </w:r>
    </w:p>
    <w:p>
      <w:pPr>
        <w:pStyle w:val="230"/>
        <w:numPr>
          <w:ilvl w:val="0"/>
          <w:numId w:val="34"/>
        </w:numPr>
        <w:ind w:firstLineChars="0"/>
      </w:pPr>
      <w:r>
        <w:rPr>
          <w:rFonts w:hint="eastAsia"/>
        </w:rPr>
        <w:t>应构建高速大容量光通信传输系统，推进5G网络规模部署，实现城市家庭千兆宽带、农村家庭百兆光纤和乡镇以上5G信号全覆盖；</w:t>
      </w:r>
    </w:p>
    <w:p>
      <w:pPr>
        <w:pStyle w:val="230"/>
        <w:numPr>
          <w:ilvl w:val="0"/>
          <w:numId w:val="34"/>
        </w:numPr>
        <w:ind w:firstLineChars="0"/>
      </w:pPr>
      <w:r>
        <w:rPr>
          <w:rFonts w:hint="eastAsia"/>
        </w:rPr>
        <w:t>应统一规划信息网络建设，统筹存量和增量、完善布局结构和功能配置的基本要求，通过5G、Wi-Fi6、电力载波通讯等IP化技术，实现设备通信网络的无线化和少线化；</w:t>
      </w:r>
    </w:p>
    <w:p>
      <w:pPr>
        <w:pStyle w:val="230"/>
        <w:numPr>
          <w:ilvl w:val="0"/>
          <w:numId w:val="34"/>
        </w:numPr>
        <w:ind w:firstLineChars="0"/>
      </w:pPr>
      <w:r>
        <w:rPr>
          <w:rFonts w:hint="eastAsia"/>
        </w:rPr>
        <w:t>应通过边云协同、IPv6、安全认证等技术，实现安全、高效、可靠、节能的运行和管理。</w:t>
      </w:r>
    </w:p>
    <w:p>
      <w:pPr>
        <w:pStyle w:val="104"/>
        <w:spacing w:before="312" w:after="312"/>
        <w:ind w:left="0"/>
      </w:pPr>
      <w:bookmarkStart w:id="52" w:name="_Toc80790832"/>
      <w:r>
        <w:t>智能中枢层</w:t>
      </w:r>
      <w:bookmarkEnd w:id="52"/>
    </w:p>
    <w:p>
      <w:pPr>
        <w:pStyle w:val="230"/>
        <w:ind w:firstLine="420"/>
      </w:pPr>
      <w:r>
        <w:rPr>
          <w:rFonts w:hint="eastAsia"/>
        </w:rPr>
        <w:t>智能中枢层为莲城智能体建设提供云基础设施、数据资源、应用支撑等各类支撑服务，具体描述如下：</w:t>
      </w:r>
    </w:p>
    <w:p>
      <w:pPr>
        <w:pStyle w:val="174"/>
        <w:numPr>
          <w:ilvl w:val="0"/>
          <w:numId w:val="35"/>
        </w:numPr>
      </w:pPr>
      <w:r>
        <w:rPr>
          <w:rFonts w:hint="eastAsia"/>
        </w:rPr>
        <w:t>云基础设施：包括计算资源、存储资源、网络资源、安全资源等，为莲城智能体提供统一的数据存储、计算和共享以及应用系统集中部署和管理的基础设施与资源；</w:t>
      </w:r>
    </w:p>
    <w:p>
      <w:pPr>
        <w:pStyle w:val="174"/>
        <w:numPr>
          <w:ilvl w:val="0"/>
          <w:numId w:val="35"/>
        </w:numPr>
      </w:pPr>
      <w:r>
        <w:rPr>
          <w:rFonts w:hint="eastAsia"/>
        </w:rPr>
        <w:t>数据资源：包括归集库、中心库、基础库、主题库、社会数据资源、大数据资源服务、公共数据开放平台、数据交易平台等，为莲城智能体提供数据资源服务；</w:t>
      </w:r>
    </w:p>
    <w:p>
      <w:pPr>
        <w:pStyle w:val="174"/>
        <w:numPr>
          <w:ilvl w:val="0"/>
          <w:numId w:val="35"/>
        </w:numPr>
      </w:pPr>
      <w:r>
        <w:t>应用支撑</w:t>
      </w:r>
      <w:r>
        <w:rPr>
          <w:rFonts w:hint="eastAsia"/>
        </w:rPr>
        <w:t>：包括视频网管理平台、物联网管理平台、地理信息公共平台、融合通信管理平台、社会信用公共平台、统一身份认证中心、电子证照系统、电子签名系统、非税支付平台、人工智能平台、应用开放平台等，将共性核心业务能力以组件化方式封装，上层业务应用提供通用的ICT能力，支撑应用系统的开发、整合和应用。</w:t>
      </w:r>
    </w:p>
    <w:p>
      <w:pPr>
        <w:pStyle w:val="104"/>
        <w:spacing w:before="312" w:after="312"/>
        <w:ind w:left="0"/>
      </w:pPr>
      <w:bookmarkStart w:id="53" w:name="_Toc80790833"/>
      <w:r>
        <w:t>智慧应用层</w:t>
      </w:r>
      <w:bookmarkEnd w:id="53"/>
    </w:p>
    <w:p>
      <w:pPr>
        <w:pStyle w:val="105"/>
        <w:spacing w:before="156" w:after="156"/>
        <w:ind w:left="0"/>
      </w:pPr>
      <w:bookmarkStart w:id="54" w:name="_Toc80790834"/>
      <w:r>
        <w:t>数字经济</w:t>
      </w:r>
      <w:bookmarkEnd w:id="54"/>
    </w:p>
    <w:p>
      <w:pPr>
        <w:pStyle w:val="56"/>
        <w:ind w:firstLine="420"/>
      </w:pPr>
      <w:r>
        <w:rPr>
          <w:rFonts w:hint="eastAsia"/>
        </w:rPr>
        <w:t>数字经济应用聚焦以大数据智能化为引领的创新领域，大数据智能化为制造业赋能，发展智能装备。加快数字产业化、产业数字化，推动数字经济和实体经济深度融合，打造经济发展的“新引擎”。将围绕机器人及数控机床、轨道交通、智能农机、无人机等重点领域，推动智能装备向“制造+智能化服务”转型。</w:t>
      </w:r>
    </w:p>
    <w:p>
      <w:pPr>
        <w:pStyle w:val="105"/>
        <w:spacing w:before="156" w:after="156"/>
        <w:ind w:left="0"/>
      </w:pPr>
      <w:bookmarkStart w:id="55" w:name="_Toc80790835"/>
      <w:r>
        <w:t>数字治理</w:t>
      </w:r>
      <w:bookmarkEnd w:id="55"/>
    </w:p>
    <w:p>
      <w:pPr>
        <w:pStyle w:val="56"/>
        <w:ind w:firstLine="420"/>
      </w:pPr>
      <w:r>
        <w:rPr>
          <w:rFonts w:hint="eastAsia"/>
        </w:rPr>
        <w:t>数字治理应用聚焦打造数字政府，推进政府管理服务数字化转型，营造数字化发展生态，促进政府效能提升和数字资源价值实现。全面推进城市治理“一网通管”、政务服务“一网通办”、政务数据“一网通享”建设。加强一体化“互联网+监管”平台建设和应用，促进政府监管规范化、精准化、智能化。</w:t>
      </w:r>
    </w:p>
    <w:p>
      <w:pPr>
        <w:pStyle w:val="105"/>
        <w:spacing w:before="156" w:after="156"/>
        <w:ind w:left="0"/>
      </w:pPr>
      <w:bookmarkStart w:id="56" w:name="_Toc80790836"/>
      <w:r>
        <w:t>数字生活</w:t>
      </w:r>
      <w:bookmarkEnd w:id="56"/>
    </w:p>
    <w:p>
      <w:pPr>
        <w:pStyle w:val="230"/>
        <w:ind w:firstLine="420"/>
      </w:pPr>
      <w:r>
        <w:rPr>
          <w:rFonts w:hint="eastAsia"/>
        </w:rPr>
        <w:t>数字生活应用重点围绕市民关注的养老、教育、医疗等方面，以数字化手段促进基本民生保障快捷便利、精准触达，提升人民生活品质， 提升群众获得感幸福感安全感，满足公众服务需求升级,推进生活数字化转型。</w:t>
      </w:r>
    </w:p>
    <w:p>
      <w:pPr>
        <w:pStyle w:val="104"/>
        <w:spacing w:before="312" w:after="312"/>
        <w:ind w:left="0"/>
      </w:pPr>
      <w:bookmarkStart w:id="57" w:name="_Toc80790837"/>
      <w:r>
        <w:t>用户体验层</w:t>
      </w:r>
      <w:bookmarkEnd w:id="57"/>
    </w:p>
    <w:p>
      <w:pPr>
        <w:pStyle w:val="56"/>
        <w:ind w:firstLine="420"/>
      </w:pPr>
      <w:r>
        <w:t>用户体验层面向市民</w:t>
      </w:r>
      <w:r>
        <w:rPr>
          <w:rFonts w:hint="eastAsia"/>
        </w:rPr>
        <w:t>、</w:t>
      </w:r>
      <w:r>
        <w:t>企业</w:t>
      </w:r>
      <w:r>
        <w:rPr>
          <w:rFonts w:hint="eastAsia"/>
        </w:rPr>
        <w:t>、公务员提供全访问的城市服务，包括全面汇集城市运行态势信息，构建面向城市服务的互联网+政务服务、12345热线，面向企业服务的企业服务的一体化平台等。提高政府为民办事能力和社会管理水平、激发大众创业创新活力、增强老百姓的幸福感，助推“智慧许昌”建设。</w:t>
      </w:r>
    </w:p>
    <w:p>
      <w:pPr>
        <w:pStyle w:val="104"/>
        <w:spacing w:before="312" w:after="312"/>
        <w:ind w:left="0"/>
      </w:pPr>
      <w:bookmarkStart w:id="58" w:name="_Toc80790838"/>
      <w:r>
        <w:t>运维运营</w:t>
      </w:r>
      <w:bookmarkEnd w:id="58"/>
    </w:p>
    <w:p>
      <w:pPr>
        <w:pStyle w:val="56"/>
        <w:ind w:left="221" w:firstLine="199" w:firstLineChars="95"/>
      </w:pPr>
      <w:r>
        <w:rPr>
          <w:rFonts w:hint="eastAsia"/>
        </w:rPr>
        <w:t>为智慧城市提供统一的运维运营管理机制，涉及总体技术架构的各个层级，确保智慧城市整体的建设管理和长效运行，应符合以下要求：</w:t>
      </w:r>
    </w:p>
    <w:p>
      <w:pPr>
        <w:pStyle w:val="239"/>
        <w:widowControl/>
        <w:numPr>
          <w:ilvl w:val="0"/>
          <w:numId w:val="36"/>
        </w:numPr>
        <w:tabs>
          <w:tab w:val="center" w:pos="4201"/>
          <w:tab w:val="right" w:leader="dot" w:pos="9298"/>
        </w:tabs>
        <w:autoSpaceDE w:val="0"/>
        <w:autoSpaceDN w:val="0"/>
        <w:adjustRightInd/>
        <w:spacing w:line="240" w:lineRule="auto"/>
        <w:ind w:firstLineChars="0"/>
        <w:rPr>
          <w:rFonts w:ascii="宋体" w:hAnsi="Times New Roman"/>
          <w:kern w:val="0"/>
          <w:szCs w:val="20"/>
        </w:rPr>
      </w:pPr>
      <w:r>
        <w:rPr>
          <w:rFonts w:hint="eastAsia" w:ascii="宋体" w:hAnsi="Times New Roman"/>
          <w:kern w:val="0"/>
          <w:szCs w:val="20"/>
        </w:rPr>
        <w:t>应建立统一的运维服务体系，提供满足需求、响应及时、安全可靠的运维保障服务，包括为保障业务应用的顺利部署、开通，以及各种信息化资源的安全、稳定、高效运行而进行的一系列策划、实施、检查与改进过程；</w:t>
      </w:r>
    </w:p>
    <w:p>
      <w:pPr>
        <w:pStyle w:val="56"/>
        <w:numPr>
          <w:ilvl w:val="0"/>
          <w:numId w:val="36"/>
        </w:numPr>
        <w:ind w:firstLineChars="0"/>
        <w:rPr>
          <w:rFonts w:hAnsi="宋体" w:cs="宋体"/>
        </w:rPr>
      </w:pPr>
      <w:r>
        <w:rPr>
          <w:rFonts w:hint="eastAsia" w:hAnsi="宋体" w:cs="宋体"/>
        </w:rPr>
        <w:t>应建立统一的运营服务体系，包括但不限于运营规划、ICT资源运营、业务运营、用户运营、运营管理等；</w:t>
      </w:r>
    </w:p>
    <w:p>
      <w:pPr>
        <w:pStyle w:val="56"/>
        <w:numPr>
          <w:ilvl w:val="0"/>
          <w:numId w:val="36"/>
        </w:numPr>
        <w:ind w:firstLineChars="0"/>
        <w:rPr>
          <w:rFonts w:hAnsi="宋体" w:cs="宋体"/>
        </w:rPr>
      </w:pPr>
      <w:r>
        <w:rPr>
          <w:rFonts w:hAnsi="宋体" w:cs="宋体"/>
        </w:rPr>
        <w:t>应对数据中心资源、云资源、网络资源、终端资源建立统一、标准的服务受理与交付管理模式</w:t>
      </w:r>
      <w:r>
        <w:rPr>
          <w:rFonts w:hint="eastAsia" w:hAnsi="宋体" w:cs="宋体"/>
        </w:rPr>
        <w:t>；</w:t>
      </w:r>
    </w:p>
    <w:p>
      <w:pPr>
        <w:pStyle w:val="56"/>
        <w:numPr>
          <w:ilvl w:val="0"/>
          <w:numId w:val="36"/>
        </w:numPr>
        <w:ind w:firstLineChars="0"/>
        <w:rPr>
          <w:rFonts w:hAnsi="宋体" w:cs="宋体"/>
        </w:rPr>
      </w:pPr>
      <w:r>
        <w:rPr>
          <w:rFonts w:hAnsi="宋体" w:cs="宋体"/>
        </w:rPr>
        <w:t>应建立信息化资源运行运维保障支撑系统，各委办局、相关机构可通过系统便捷申请、使用信息化资源</w:t>
      </w:r>
      <w:r>
        <w:rPr>
          <w:rFonts w:hint="eastAsia" w:hAnsi="宋体" w:cs="宋体"/>
        </w:rPr>
        <w:t>，</w:t>
      </w:r>
      <w:r>
        <w:rPr>
          <w:rFonts w:hAnsi="宋体" w:cs="宋体"/>
        </w:rPr>
        <w:t>信息化资源管理单位可通过系统完成服务申请的受理、资源发放、使用计量、运维监督等工作</w:t>
      </w:r>
      <w:r>
        <w:rPr>
          <w:rFonts w:hint="eastAsia" w:hAnsi="宋体" w:cs="宋体"/>
        </w:rPr>
        <w:t>；</w:t>
      </w:r>
    </w:p>
    <w:p>
      <w:pPr>
        <w:pStyle w:val="56"/>
        <w:numPr>
          <w:ilvl w:val="0"/>
          <w:numId w:val="36"/>
        </w:numPr>
        <w:ind w:firstLineChars="0"/>
        <w:rPr>
          <w:rFonts w:hAnsi="宋体" w:cs="宋体"/>
        </w:rPr>
      </w:pPr>
      <w:r>
        <w:rPr>
          <w:rFonts w:hAnsi="宋体" w:cs="宋体"/>
        </w:rPr>
        <w:t>应建立完善信息化资源的标准化管理和运行运维服务提升的长效机制。</w:t>
      </w:r>
    </w:p>
    <w:p>
      <w:pPr>
        <w:pStyle w:val="104"/>
        <w:spacing w:before="312" w:after="312"/>
        <w:ind w:left="0"/>
      </w:pPr>
      <w:bookmarkStart w:id="59" w:name="_Toc80790839"/>
      <w:r>
        <w:t>网络安全</w:t>
      </w:r>
      <w:bookmarkEnd w:id="59"/>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为智慧城市建设提供统一的安全保障体系，实现智慧城市的信息系统、数据、应用与服务、数据资产、以及整体的安全性、完整性、可靠性等，应</w:t>
      </w:r>
      <w:r>
        <w:rPr>
          <w:rFonts w:ascii="宋体" w:hAnsi="Times New Roman"/>
          <w:kern w:val="0"/>
          <w:szCs w:val="20"/>
        </w:rPr>
        <w:t>符合以下要求</w:t>
      </w:r>
      <w:r>
        <w:rPr>
          <w:rFonts w:hint="eastAsia" w:ascii="宋体" w:hAnsi="Times New Roman"/>
          <w:kern w:val="0"/>
          <w:szCs w:val="20"/>
        </w:rPr>
        <w:t>：</w:t>
      </w:r>
    </w:p>
    <w:p>
      <w:pPr>
        <w:pStyle w:val="239"/>
        <w:widowControl/>
        <w:numPr>
          <w:ilvl w:val="0"/>
          <w:numId w:val="37"/>
        </w:numPr>
        <w:tabs>
          <w:tab w:val="center" w:pos="4201"/>
          <w:tab w:val="right" w:leader="dot" w:pos="9298"/>
        </w:tabs>
        <w:autoSpaceDE w:val="0"/>
        <w:autoSpaceDN w:val="0"/>
        <w:adjustRightInd/>
        <w:spacing w:line="240" w:lineRule="auto"/>
        <w:ind w:firstLineChars="0"/>
        <w:rPr>
          <w:rFonts w:ascii="宋体" w:hAnsi="Times New Roman"/>
          <w:kern w:val="0"/>
          <w:szCs w:val="20"/>
        </w:rPr>
      </w:pPr>
      <w:r>
        <w:rPr>
          <w:rFonts w:ascii="宋体" w:hAnsi="Times New Roman"/>
          <w:kern w:val="0"/>
          <w:szCs w:val="20"/>
        </w:rPr>
        <w:t>应建立网络安全体系</w:t>
      </w:r>
      <w:r>
        <w:rPr>
          <w:rFonts w:hint="eastAsia" w:ascii="宋体" w:hAnsi="Times New Roman"/>
          <w:kern w:val="0"/>
          <w:szCs w:val="20"/>
        </w:rPr>
        <w:t>，加强网络安全管理，提供完善的安全管理制度，构建统一的安全管理与监控机制；</w:t>
      </w:r>
    </w:p>
    <w:p>
      <w:pPr>
        <w:pStyle w:val="239"/>
        <w:widowControl/>
        <w:numPr>
          <w:ilvl w:val="0"/>
          <w:numId w:val="37"/>
        </w:numPr>
        <w:tabs>
          <w:tab w:val="center" w:pos="4201"/>
          <w:tab w:val="right" w:leader="dot" w:pos="9298"/>
        </w:tabs>
        <w:autoSpaceDE w:val="0"/>
        <w:autoSpaceDN w:val="0"/>
        <w:adjustRightInd/>
        <w:spacing w:line="240" w:lineRule="auto"/>
        <w:ind w:firstLineChars="0"/>
        <w:rPr>
          <w:rFonts w:ascii="宋体" w:hAnsi="Times New Roman"/>
          <w:kern w:val="0"/>
          <w:szCs w:val="20"/>
        </w:rPr>
      </w:pPr>
      <w:r>
        <w:rPr>
          <w:rFonts w:hint="eastAsia" w:ascii="宋体" w:hAnsi="Times New Roman"/>
          <w:kern w:val="0"/>
          <w:szCs w:val="20"/>
        </w:rPr>
        <w:t>应合理管理和分配各类资源，部署安全防御系统，防止网络被恶意破坏和攻击，实现安全区域划分和边界安全防护；</w:t>
      </w:r>
    </w:p>
    <w:p>
      <w:pPr>
        <w:pStyle w:val="239"/>
        <w:widowControl/>
        <w:numPr>
          <w:ilvl w:val="0"/>
          <w:numId w:val="37"/>
        </w:numPr>
        <w:tabs>
          <w:tab w:val="center" w:pos="4201"/>
          <w:tab w:val="right" w:leader="dot" w:pos="9298"/>
        </w:tabs>
        <w:autoSpaceDE w:val="0"/>
        <w:autoSpaceDN w:val="0"/>
        <w:adjustRightInd/>
        <w:spacing w:line="240" w:lineRule="auto"/>
        <w:ind w:firstLineChars="0"/>
        <w:rPr>
          <w:rFonts w:ascii="宋体" w:hAnsi="Times New Roman"/>
          <w:kern w:val="0"/>
          <w:szCs w:val="20"/>
        </w:rPr>
      </w:pPr>
      <w:r>
        <w:rPr>
          <w:rFonts w:hint="eastAsia" w:ascii="宋体" w:hAnsi="Times New Roman"/>
          <w:kern w:val="0"/>
          <w:szCs w:val="20"/>
        </w:rPr>
        <w:t>应提高安全预警能力，加强安全应急事件的处理能力，实现网络安全的可控性；</w:t>
      </w:r>
    </w:p>
    <w:p>
      <w:pPr>
        <w:pStyle w:val="239"/>
        <w:widowControl/>
        <w:numPr>
          <w:ilvl w:val="0"/>
          <w:numId w:val="37"/>
        </w:numPr>
        <w:tabs>
          <w:tab w:val="center" w:pos="4201"/>
          <w:tab w:val="right" w:leader="dot" w:pos="9298"/>
        </w:tabs>
        <w:autoSpaceDE w:val="0"/>
        <w:autoSpaceDN w:val="0"/>
        <w:adjustRightInd/>
        <w:spacing w:line="240" w:lineRule="auto"/>
        <w:ind w:firstLineChars="0"/>
        <w:rPr>
          <w:rFonts w:ascii="宋体" w:hAnsi="Times New Roman"/>
          <w:kern w:val="0"/>
          <w:szCs w:val="20"/>
        </w:rPr>
      </w:pPr>
      <w:r>
        <w:rPr>
          <w:rFonts w:hint="eastAsia" w:ascii="宋体" w:hAnsi="Times New Roman"/>
          <w:kern w:val="0"/>
          <w:szCs w:val="20"/>
        </w:rPr>
        <w:t>应按信息安全等级保护三级的要求建设，且可提供端到端的安全服务；</w:t>
      </w:r>
    </w:p>
    <w:p>
      <w:pPr>
        <w:pStyle w:val="239"/>
        <w:widowControl/>
        <w:numPr>
          <w:ilvl w:val="0"/>
          <w:numId w:val="37"/>
        </w:numPr>
        <w:tabs>
          <w:tab w:val="center" w:pos="4201"/>
          <w:tab w:val="right" w:leader="dot" w:pos="9298"/>
        </w:tabs>
        <w:autoSpaceDE w:val="0"/>
        <w:autoSpaceDN w:val="0"/>
        <w:adjustRightInd/>
        <w:spacing w:line="240" w:lineRule="auto"/>
        <w:ind w:firstLineChars="0"/>
        <w:rPr>
          <w:rFonts w:ascii="宋体" w:hAnsi="Times New Roman"/>
          <w:kern w:val="0"/>
          <w:szCs w:val="20"/>
        </w:rPr>
      </w:pPr>
      <w:r>
        <w:rPr>
          <w:rFonts w:hint="eastAsia" w:ascii="宋体" w:hAnsi="Times New Roman"/>
          <w:kern w:val="0"/>
          <w:szCs w:val="20"/>
        </w:rPr>
        <w:t>应采用自主可控信息技术产品及解决方案，构建安全可控的信息技术体系。</w:t>
      </w:r>
    </w:p>
    <w:p>
      <w:pPr>
        <w:pStyle w:val="239"/>
        <w:widowControl/>
        <w:numPr>
          <w:numId w:val="0"/>
        </w:numPr>
        <w:tabs>
          <w:tab w:val="center" w:pos="4201"/>
          <w:tab w:val="right" w:leader="dot" w:pos="9298"/>
        </w:tabs>
        <w:autoSpaceDE w:val="0"/>
        <w:autoSpaceDN w:val="0"/>
        <w:adjustRightInd/>
        <w:spacing w:line="240" w:lineRule="auto"/>
        <w:ind w:left="420" w:leftChars="0"/>
        <w:rPr>
          <w:rFonts w:hint="default" w:ascii="宋体" w:hAnsi="Times New Roman" w:eastAsia="宋体"/>
          <w:kern w:val="0"/>
          <w:szCs w:val="20"/>
          <w:u w:val="thick"/>
          <w:lang w:val="en-US" w:eastAsia="zh-CN"/>
        </w:rPr>
      </w:pPr>
      <w:r>
        <w:rPr>
          <w:rFonts w:hint="eastAsia" w:ascii="宋体" w:hAnsi="Times New Roman"/>
          <w:kern w:val="0"/>
          <w:szCs w:val="20"/>
          <w:lang w:val="en-US" w:eastAsia="zh-CN"/>
        </w:rPr>
        <w:t xml:space="preserve">                   </w:t>
      </w:r>
      <w:r>
        <w:rPr>
          <w:rFonts w:hint="eastAsia" w:ascii="宋体" w:hAnsi="Times New Roman"/>
          <w:kern w:val="0"/>
          <w:szCs w:val="20"/>
          <w:u w:val="thick"/>
          <w:lang w:val="en-US" w:eastAsia="zh-CN"/>
        </w:rPr>
        <w:t xml:space="preserve">                                 </w:t>
      </w:r>
      <w:bookmarkStart w:id="61" w:name="_GoBack"/>
      <w:bookmarkEnd w:id="61"/>
    </w:p>
    <w:p>
      <w:pPr>
        <w:pStyle w:val="230"/>
        <w:ind w:firstLine="0" w:firstLineChars="0"/>
      </w:pPr>
    </w:p>
    <w:bookmarkEnd w:id="22"/>
    <w:p>
      <w:pPr>
        <w:pStyle w:val="198"/>
        <w:rPr>
          <w:vanish w:val="0"/>
        </w:rPr>
      </w:pPr>
      <w:bookmarkStart w:id="60" w:name="BookMark5"/>
    </w:p>
    <w:bookmarkEnd w:id="60"/>
    <w:p>
      <w:pPr>
        <w:pStyle w:val="199"/>
        <w:rPr>
          <w:vanish w:val="0"/>
        </w:rPr>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F5D2F"/>
    <w:multiLevelType w:val="multilevel"/>
    <w:tmpl w:val="005F5D2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C41BDD"/>
    <w:multiLevelType w:val="multilevel"/>
    <w:tmpl w:val="0BC41BD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6DC6418"/>
    <w:multiLevelType w:val="multilevel"/>
    <w:tmpl w:val="36DC6418"/>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568" w:firstLine="0"/>
      </w:pPr>
      <w:rPr>
        <w:rFonts w:hint="eastAsia" w:ascii="黑体" w:eastAsia="黑体"/>
        <w:b w:val="0"/>
        <w:i w:val="0"/>
        <w:sz w:val="21"/>
      </w:rPr>
    </w:lvl>
    <w:lvl w:ilvl="2" w:tentative="0">
      <w:start w:val="1"/>
      <w:numFmt w:val="decimal"/>
      <w:pStyle w:val="105"/>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42DB7E16"/>
    <w:multiLevelType w:val="multilevel"/>
    <w:tmpl w:val="42DB7E16"/>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04653DB"/>
    <w:multiLevelType w:val="multilevel"/>
    <w:tmpl w:val="504653D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4"/>
  </w:num>
  <w:num w:numId="3">
    <w:abstractNumId w:val="7"/>
  </w:num>
  <w:num w:numId="4">
    <w:abstractNumId w:val="28"/>
  </w:num>
  <w:num w:numId="5">
    <w:abstractNumId w:val="23"/>
  </w:num>
  <w:num w:numId="6">
    <w:abstractNumId w:val="17"/>
  </w:num>
  <w:num w:numId="7">
    <w:abstractNumId w:val="10"/>
  </w:num>
  <w:num w:numId="8">
    <w:abstractNumId w:val="4"/>
  </w:num>
  <w:num w:numId="9">
    <w:abstractNumId w:val="11"/>
  </w:num>
  <w:num w:numId="10">
    <w:abstractNumId w:val="21"/>
  </w:num>
  <w:num w:numId="11">
    <w:abstractNumId w:val="30"/>
  </w:num>
  <w:num w:numId="12">
    <w:abstractNumId w:val="13"/>
  </w:num>
  <w:num w:numId="13">
    <w:abstractNumId w:val="16"/>
  </w:num>
  <w:num w:numId="14">
    <w:abstractNumId w:val="9"/>
  </w:num>
  <w:num w:numId="15">
    <w:abstractNumId w:val="24"/>
  </w:num>
  <w:num w:numId="16">
    <w:abstractNumId w:val="26"/>
  </w:num>
  <w:num w:numId="17">
    <w:abstractNumId w:val="22"/>
  </w:num>
  <w:num w:numId="18">
    <w:abstractNumId w:val="33"/>
  </w:num>
  <w:num w:numId="19">
    <w:abstractNumId w:val="19"/>
  </w:num>
  <w:num w:numId="20">
    <w:abstractNumId w:val="2"/>
  </w:num>
  <w:num w:numId="21">
    <w:abstractNumId w:val="12"/>
  </w:num>
  <w:num w:numId="22">
    <w:abstractNumId w:val="34"/>
  </w:num>
  <w:num w:numId="23">
    <w:abstractNumId w:val="25"/>
  </w:num>
  <w:num w:numId="24">
    <w:abstractNumId w:val="8"/>
  </w:num>
  <w:num w:numId="25">
    <w:abstractNumId w:val="31"/>
  </w:num>
  <w:num w:numId="26">
    <w:abstractNumId w:val="32"/>
  </w:num>
  <w:num w:numId="27">
    <w:abstractNumId w:val="3"/>
  </w:num>
  <w:num w:numId="28">
    <w:abstractNumId w:val="5"/>
  </w:num>
  <w:num w:numId="29">
    <w:abstractNumId w:val="18"/>
  </w:num>
  <w:num w:numId="30">
    <w:abstractNumId w:val="29"/>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23C"/>
    <w:rsid w:val="000346A5"/>
    <w:rsid w:val="000359C3"/>
    <w:rsid w:val="00035A7D"/>
    <w:rsid w:val="000365ED"/>
    <w:rsid w:val="0004209B"/>
    <w:rsid w:val="0004249A"/>
    <w:rsid w:val="00043282"/>
    <w:rsid w:val="00044286"/>
    <w:rsid w:val="00047F28"/>
    <w:rsid w:val="000503AA"/>
    <w:rsid w:val="000506A1"/>
    <w:rsid w:val="000515DD"/>
    <w:rsid w:val="0005265A"/>
    <w:rsid w:val="000539DD"/>
    <w:rsid w:val="00053BD3"/>
    <w:rsid w:val="000556ED"/>
    <w:rsid w:val="00055F8C"/>
    <w:rsid w:val="00055FE2"/>
    <w:rsid w:val="0005616F"/>
    <w:rsid w:val="00060033"/>
    <w:rsid w:val="00060C2E"/>
    <w:rsid w:val="00061033"/>
    <w:rsid w:val="000619E9"/>
    <w:rsid w:val="000622D4"/>
    <w:rsid w:val="0006357D"/>
    <w:rsid w:val="00067F1E"/>
    <w:rsid w:val="00071CC0"/>
    <w:rsid w:val="00072F36"/>
    <w:rsid w:val="00073C8C"/>
    <w:rsid w:val="00077B64"/>
    <w:rsid w:val="00080A1C"/>
    <w:rsid w:val="00081201"/>
    <w:rsid w:val="00082317"/>
    <w:rsid w:val="00083D2C"/>
    <w:rsid w:val="00086AA1"/>
    <w:rsid w:val="00087826"/>
    <w:rsid w:val="00087A77"/>
    <w:rsid w:val="00090CA6"/>
    <w:rsid w:val="00092B8A"/>
    <w:rsid w:val="00092FB0"/>
    <w:rsid w:val="00093108"/>
    <w:rsid w:val="000934C5"/>
    <w:rsid w:val="00093D25"/>
    <w:rsid w:val="00093DAB"/>
    <w:rsid w:val="00094D73"/>
    <w:rsid w:val="00096D63"/>
    <w:rsid w:val="000A0B60"/>
    <w:rsid w:val="000A0EB8"/>
    <w:rsid w:val="000A19FC"/>
    <w:rsid w:val="000A296B"/>
    <w:rsid w:val="000A7311"/>
    <w:rsid w:val="000B01E9"/>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BFA"/>
    <w:rsid w:val="000D329A"/>
    <w:rsid w:val="000D4B9C"/>
    <w:rsid w:val="000D4EB6"/>
    <w:rsid w:val="000D753B"/>
    <w:rsid w:val="000D7D79"/>
    <w:rsid w:val="000E4C9E"/>
    <w:rsid w:val="000E6FD7"/>
    <w:rsid w:val="000F06E1"/>
    <w:rsid w:val="000F0E3C"/>
    <w:rsid w:val="000F19D5"/>
    <w:rsid w:val="000F4AEA"/>
    <w:rsid w:val="000F67E9"/>
    <w:rsid w:val="0010280B"/>
    <w:rsid w:val="0010312F"/>
    <w:rsid w:val="00104926"/>
    <w:rsid w:val="001054F4"/>
    <w:rsid w:val="00106768"/>
    <w:rsid w:val="00112957"/>
    <w:rsid w:val="00113B1E"/>
    <w:rsid w:val="0011711C"/>
    <w:rsid w:val="00122B52"/>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1F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E23"/>
    <w:rsid w:val="001852C9"/>
    <w:rsid w:val="00185FA2"/>
    <w:rsid w:val="00190087"/>
    <w:rsid w:val="001913C4"/>
    <w:rsid w:val="0019348F"/>
    <w:rsid w:val="00193A07"/>
    <w:rsid w:val="00194C95"/>
    <w:rsid w:val="00195C34"/>
    <w:rsid w:val="00196EF5"/>
    <w:rsid w:val="001A1A53"/>
    <w:rsid w:val="001A234A"/>
    <w:rsid w:val="001A26EA"/>
    <w:rsid w:val="001A4CF3"/>
    <w:rsid w:val="001B06E8"/>
    <w:rsid w:val="001B071B"/>
    <w:rsid w:val="001B3668"/>
    <w:rsid w:val="001B39D5"/>
    <w:rsid w:val="001B71D0"/>
    <w:rsid w:val="001B71EE"/>
    <w:rsid w:val="001C04A8"/>
    <w:rsid w:val="001C2C03"/>
    <w:rsid w:val="001C42F7"/>
    <w:rsid w:val="001C49E5"/>
    <w:rsid w:val="001C637E"/>
    <w:rsid w:val="001C680C"/>
    <w:rsid w:val="001C7FEA"/>
    <w:rsid w:val="001D0499"/>
    <w:rsid w:val="001D0BBE"/>
    <w:rsid w:val="001D0ED4"/>
    <w:rsid w:val="001D212F"/>
    <w:rsid w:val="001D29D7"/>
    <w:rsid w:val="001D2DE7"/>
    <w:rsid w:val="001D411C"/>
    <w:rsid w:val="001E0BA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6B9"/>
    <w:rsid w:val="00205F2C"/>
    <w:rsid w:val="00210B15"/>
    <w:rsid w:val="00211559"/>
    <w:rsid w:val="002142EA"/>
    <w:rsid w:val="002204BB"/>
    <w:rsid w:val="00221B79"/>
    <w:rsid w:val="00221C6B"/>
    <w:rsid w:val="002253A1"/>
    <w:rsid w:val="00225CF8"/>
    <w:rsid w:val="0022794E"/>
    <w:rsid w:val="00230B11"/>
    <w:rsid w:val="00233D64"/>
    <w:rsid w:val="0023482A"/>
    <w:rsid w:val="002359CB"/>
    <w:rsid w:val="00243540"/>
    <w:rsid w:val="0024497B"/>
    <w:rsid w:val="00244C3B"/>
    <w:rsid w:val="0024515B"/>
    <w:rsid w:val="002451B7"/>
    <w:rsid w:val="00246021"/>
    <w:rsid w:val="0024666A"/>
    <w:rsid w:val="0024666E"/>
    <w:rsid w:val="00247F52"/>
    <w:rsid w:val="00250B25"/>
    <w:rsid w:val="00250BBE"/>
    <w:rsid w:val="00251226"/>
    <w:rsid w:val="002515C2"/>
    <w:rsid w:val="0025194F"/>
    <w:rsid w:val="00257819"/>
    <w:rsid w:val="0026148A"/>
    <w:rsid w:val="00262696"/>
    <w:rsid w:val="00263D25"/>
    <w:rsid w:val="002643C3"/>
    <w:rsid w:val="00264A0C"/>
    <w:rsid w:val="00265C46"/>
    <w:rsid w:val="00266EEB"/>
    <w:rsid w:val="00267EF4"/>
    <w:rsid w:val="00270CB8"/>
    <w:rsid w:val="00272B08"/>
    <w:rsid w:val="00281BB8"/>
    <w:rsid w:val="00281E9E"/>
    <w:rsid w:val="00282405"/>
    <w:rsid w:val="00282424"/>
    <w:rsid w:val="002844DD"/>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A9F"/>
    <w:rsid w:val="002B4508"/>
    <w:rsid w:val="002B5779"/>
    <w:rsid w:val="002B5FDA"/>
    <w:rsid w:val="002B7332"/>
    <w:rsid w:val="002B7F51"/>
    <w:rsid w:val="002C09E7"/>
    <w:rsid w:val="002C1E06"/>
    <w:rsid w:val="002C3F07"/>
    <w:rsid w:val="002C5278"/>
    <w:rsid w:val="002C7EBB"/>
    <w:rsid w:val="002D06C1"/>
    <w:rsid w:val="002D2282"/>
    <w:rsid w:val="002D42B5"/>
    <w:rsid w:val="002D4F1A"/>
    <w:rsid w:val="002D6EC6"/>
    <w:rsid w:val="002D79AC"/>
    <w:rsid w:val="002E039D"/>
    <w:rsid w:val="002E3145"/>
    <w:rsid w:val="002E38F9"/>
    <w:rsid w:val="002E3A44"/>
    <w:rsid w:val="002E4D5A"/>
    <w:rsid w:val="002E6326"/>
    <w:rsid w:val="002F30E0"/>
    <w:rsid w:val="002F35E4"/>
    <w:rsid w:val="002F3730"/>
    <w:rsid w:val="002F38E1"/>
    <w:rsid w:val="002F7AF6"/>
    <w:rsid w:val="00300E63"/>
    <w:rsid w:val="00302F5F"/>
    <w:rsid w:val="0030441D"/>
    <w:rsid w:val="00306063"/>
    <w:rsid w:val="00312764"/>
    <w:rsid w:val="00313B85"/>
    <w:rsid w:val="00317988"/>
    <w:rsid w:val="003221B4"/>
    <w:rsid w:val="0032258D"/>
    <w:rsid w:val="00322E62"/>
    <w:rsid w:val="00324D13"/>
    <w:rsid w:val="00324EDD"/>
    <w:rsid w:val="00331030"/>
    <w:rsid w:val="00331554"/>
    <w:rsid w:val="003331E4"/>
    <w:rsid w:val="003345EA"/>
    <w:rsid w:val="00336C64"/>
    <w:rsid w:val="00337162"/>
    <w:rsid w:val="0034194F"/>
    <w:rsid w:val="00344605"/>
    <w:rsid w:val="003474AA"/>
    <w:rsid w:val="00350D1D"/>
    <w:rsid w:val="00352C83"/>
    <w:rsid w:val="00353503"/>
    <w:rsid w:val="003615D2"/>
    <w:rsid w:val="0036429C"/>
    <w:rsid w:val="00364A53"/>
    <w:rsid w:val="003654CB"/>
    <w:rsid w:val="00365AA9"/>
    <w:rsid w:val="00365F86"/>
    <w:rsid w:val="00365F87"/>
    <w:rsid w:val="00366611"/>
    <w:rsid w:val="00366E89"/>
    <w:rsid w:val="003705F4"/>
    <w:rsid w:val="00370D58"/>
    <w:rsid w:val="00371316"/>
    <w:rsid w:val="00373FB3"/>
    <w:rsid w:val="003741E6"/>
    <w:rsid w:val="00376713"/>
    <w:rsid w:val="00381815"/>
    <w:rsid w:val="003818A3"/>
    <w:rsid w:val="003819AF"/>
    <w:rsid w:val="003820E9"/>
    <w:rsid w:val="003828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11B"/>
    <w:rsid w:val="00400E72"/>
    <w:rsid w:val="00401400"/>
    <w:rsid w:val="00404869"/>
    <w:rsid w:val="00405884"/>
    <w:rsid w:val="00407D39"/>
    <w:rsid w:val="0041477A"/>
    <w:rsid w:val="004167A3"/>
    <w:rsid w:val="00432C55"/>
    <w:rsid w:val="00432DAA"/>
    <w:rsid w:val="00434305"/>
    <w:rsid w:val="0043438A"/>
    <w:rsid w:val="00435DF7"/>
    <w:rsid w:val="0044083F"/>
    <w:rsid w:val="00441AE7"/>
    <w:rsid w:val="00445574"/>
    <w:rsid w:val="004467FB"/>
    <w:rsid w:val="00452D6B"/>
    <w:rsid w:val="00453733"/>
    <w:rsid w:val="00453E4D"/>
    <w:rsid w:val="00454484"/>
    <w:rsid w:val="0045517B"/>
    <w:rsid w:val="00456724"/>
    <w:rsid w:val="00463B77"/>
    <w:rsid w:val="00463C7B"/>
    <w:rsid w:val="004644A6"/>
    <w:rsid w:val="0046564D"/>
    <w:rsid w:val="004659BD"/>
    <w:rsid w:val="00470775"/>
    <w:rsid w:val="004746B1"/>
    <w:rsid w:val="0047583F"/>
    <w:rsid w:val="00475DE8"/>
    <w:rsid w:val="00476567"/>
    <w:rsid w:val="00481C44"/>
    <w:rsid w:val="00484936"/>
    <w:rsid w:val="00485C89"/>
    <w:rsid w:val="00486BE3"/>
    <w:rsid w:val="004905E4"/>
    <w:rsid w:val="00490A89"/>
    <w:rsid w:val="00490AB4"/>
    <w:rsid w:val="00492F02"/>
    <w:rsid w:val="004939AE"/>
    <w:rsid w:val="004A12DF"/>
    <w:rsid w:val="004A1377"/>
    <w:rsid w:val="004A1BA8"/>
    <w:rsid w:val="004A2A11"/>
    <w:rsid w:val="004A4B57"/>
    <w:rsid w:val="004A4D61"/>
    <w:rsid w:val="004A63FA"/>
    <w:rsid w:val="004A6E0F"/>
    <w:rsid w:val="004B0272"/>
    <w:rsid w:val="004B2701"/>
    <w:rsid w:val="004B2E1B"/>
    <w:rsid w:val="004B3AA8"/>
    <w:rsid w:val="004B3E93"/>
    <w:rsid w:val="004C1FBC"/>
    <w:rsid w:val="004C3F1D"/>
    <w:rsid w:val="004C458D"/>
    <w:rsid w:val="004C4CB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137"/>
    <w:rsid w:val="004E59E3"/>
    <w:rsid w:val="004E67C0"/>
    <w:rsid w:val="004F391A"/>
    <w:rsid w:val="004F3CFB"/>
    <w:rsid w:val="004F6456"/>
    <w:rsid w:val="004F696E"/>
    <w:rsid w:val="004F6C71"/>
    <w:rsid w:val="00501139"/>
    <w:rsid w:val="0050363E"/>
    <w:rsid w:val="005039BC"/>
    <w:rsid w:val="005043BB"/>
    <w:rsid w:val="00504A3D"/>
    <w:rsid w:val="00505767"/>
    <w:rsid w:val="005059F3"/>
    <w:rsid w:val="005073F0"/>
    <w:rsid w:val="00510A7B"/>
    <w:rsid w:val="00511277"/>
    <w:rsid w:val="00512F6E"/>
    <w:rsid w:val="00513038"/>
    <w:rsid w:val="00514174"/>
    <w:rsid w:val="00516088"/>
    <w:rsid w:val="00516B0B"/>
    <w:rsid w:val="005220EC"/>
    <w:rsid w:val="00522623"/>
    <w:rsid w:val="00523F95"/>
    <w:rsid w:val="00524D65"/>
    <w:rsid w:val="00525B16"/>
    <w:rsid w:val="00530F5D"/>
    <w:rsid w:val="00531362"/>
    <w:rsid w:val="00531A89"/>
    <w:rsid w:val="0053304F"/>
    <w:rsid w:val="00533D04"/>
    <w:rsid w:val="00534804"/>
    <w:rsid w:val="00534BDF"/>
    <w:rsid w:val="005354EA"/>
    <w:rsid w:val="0053585F"/>
    <w:rsid w:val="00535EC4"/>
    <w:rsid w:val="00535ED9"/>
    <w:rsid w:val="005368E4"/>
    <w:rsid w:val="0053692B"/>
    <w:rsid w:val="00541853"/>
    <w:rsid w:val="00543BDA"/>
    <w:rsid w:val="005441CC"/>
    <w:rsid w:val="005479DA"/>
    <w:rsid w:val="00547BCC"/>
    <w:rsid w:val="0055013B"/>
    <w:rsid w:val="00551F6F"/>
    <w:rsid w:val="00555044"/>
    <w:rsid w:val="00561475"/>
    <w:rsid w:val="0056487B"/>
    <w:rsid w:val="00564FB9"/>
    <w:rsid w:val="00573A38"/>
    <w:rsid w:val="00573D9E"/>
    <w:rsid w:val="00575CBB"/>
    <w:rsid w:val="005801E3"/>
    <w:rsid w:val="00581802"/>
    <w:rsid w:val="00582A4B"/>
    <w:rsid w:val="005836A8"/>
    <w:rsid w:val="0058409C"/>
    <w:rsid w:val="00584262"/>
    <w:rsid w:val="00586630"/>
    <w:rsid w:val="00587ADD"/>
    <w:rsid w:val="00596160"/>
    <w:rsid w:val="005966E2"/>
    <w:rsid w:val="00597007"/>
    <w:rsid w:val="005A0966"/>
    <w:rsid w:val="005A11B7"/>
    <w:rsid w:val="005A1DCF"/>
    <w:rsid w:val="005A260B"/>
    <w:rsid w:val="005A3FE4"/>
    <w:rsid w:val="005A4A1B"/>
    <w:rsid w:val="005A7404"/>
    <w:rsid w:val="005A7830"/>
    <w:rsid w:val="005A7FCE"/>
    <w:rsid w:val="005B0F3F"/>
    <w:rsid w:val="005B3DE5"/>
    <w:rsid w:val="005B4903"/>
    <w:rsid w:val="005B51CE"/>
    <w:rsid w:val="005B5885"/>
    <w:rsid w:val="005B5CD7"/>
    <w:rsid w:val="005B6CF6"/>
    <w:rsid w:val="005B7422"/>
    <w:rsid w:val="005C29B8"/>
    <w:rsid w:val="005C5F21"/>
    <w:rsid w:val="005C7156"/>
    <w:rsid w:val="005D0C75"/>
    <w:rsid w:val="005D4171"/>
    <w:rsid w:val="005D51AF"/>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B85"/>
    <w:rsid w:val="0062636B"/>
    <w:rsid w:val="00632182"/>
    <w:rsid w:val="00632AE0"/>
    <w:rsid w:val="00633C17"/>
    <w:rsid w:val="00634D9E"/>
    <w:rsid w:val="00636E3E"/>
    <w:rsid w:val="006379F7"/>
    <w:rsid w:val="00637E4D"/>
    <w:rsid w:val="00640620"/>
    <w:rsid w:val="00641A1F"/>
    <w:rsid w:val="00641C33"/>
    <w:rsid w:val="00645904"/>
    <w:rsid w:val="00651ACB"/>
    <w:rsid w:val="00651C47"/>
    <w:rsid w:val="00652AB2"/>
    <w:rsid w:val="00653FED"/>
    <w:rsid w:val="00654EC0"/>
    <w:rsid w:val="0065525B"/>
    <w:rsid w:val="00655D4F"/>
    <w:rsid w:val="0065660D"/>
    <w:rsid w:val="00656D29"/>
    <w:rsid w:val="00662B50"/>
    <w:rsid w:val="006640E5"/>
    <w:rsid w:val="0066434D"/>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86083"/>
    <w:rsid w:val="00690361"/>
    <w:rsid w:val="006A069B"/>
    <w:rsid w:val="006A07AA"/>
    <w:rsid w:val="006A25E5"/>
    <w:rsid w:val="006A2B46"/>
    <w:rsid w:val="006A336D"/>
    <w:rsid w:val="006A37B9"/>
    <w:rsid w:val="006A40E4"/>
    <w:rsid w:val="006B0312"/>
    <w:rsid w:val="006B2672"/>
    <w:rsid w:val="006B54BF"/>
    <w:rsid w:val="006B5F44"/>
    <w:rsid w:val="006B5F90"/>
    <w:rsid w:val="006B62E4"/>
    <w:rsid w:val="006B7901"/>
    <w:rsid w:val="006C1BBA"/>
    <w:rsid w:val="006C2079"/>
    <w:rsid w:val="006C5A62"/>
    <w:rsid w:val="006C5D68"/>
    <w:rsid w:val="006C6976"/>
    <w:rsid w:val="006C6DD0"/>
    <w:rsid w:val="006D04EA"/>
    <w:rsid w:val="006D16C4"/>
    <w:rsid w:val="006D3E96"/>
    <w:rsid w:val="006D4515"/>
    <w:rsid w:val="006D4BB1"/>
    <w:rsid w:val="006D6593"/>
    <w:rsid w:val="006D67D9"/>
    <w:rsid w:val="006E451A"/>
    <w:rsid w:val="006F03A8"/>
    <w:rsid w:val="006F2ACA"/>
    <w:rsid w:val="006F2ADC"/>
    <w:rsid w:val="006F2BFE"/>
    <w:rsid w:val="006F31E9"/>
    <w:rsid w:val="006F6284"/>
    <w:rsid w:val="007002C5"/>
    <w:rsid w:val="00704387"/>
    <w:rsid w:val="00706A31"/>
    <w:rsid w:val="00707669"/>
    <w:rsid w:val="00711CBA"/>
    <w:rsid w:val="00711FB5"/>
    <w:rsid w:val="00712A01"/>
    <w:rsid w:val="0071301F"/>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112"/>
    <w:rsid w:val="0074548E"/>
    <w:rsid w:val="00745773"/>
    <w:rsid w:val="00746800"/>
    <w:rsid w:val="007501A8"/>
    <w:rsid w:val="00750D61"/>
    <w:rsid w:val="00750EE1"/>
    <w:rsid w:val="00752B4D"/>
    <w:rsid w:val="00753581"/>
    <w:rsid w:val="00755402"/>
    <w:rsid w:val="00756B26"/>
    <w:rsid w:val="00756EDF"/>
    <w:rsid w:val="007600E3"/>
    <w:rsid w:val="00765C43"/>
    <w:rsid w:val="00765EFB"/>
    <w:rsid w:val="007671CA"/>
    <w:rsid w:val="007676EF"/>
    <w:rsid w:val="00767C61"/>
    <w:rsid w:val="0077008A"/>
    <w:rsid w:val="00773C1F"/>
    <w:rsid w:val="00774DA4"/>
    <w:rsid w:val="00776599"/>
    <w:rsid w:val="007768A8"/>
    <w:rsid w:val="0078114B"/>
    <w:rsid w:val="00781DD2"/>
    <w:rsid w:val="007831DD"/>
    <w:rsid w:val="00783ECF"/>
    <w:rsid w:val="0078413A"/>
    <w:rsid w:val="00790F9F"/>
    <w:rsid w:val="007959E8"/>
    <w:rsid w:val="00795E9C"/>
    <w:rsid w:val="007A0521"/>
    <w:rsid w:val="007A2E12"/>
    <w:rsid w:val="007A3475"/>
    <w:rsid w:val="007A41C8"/>
    <w:rsid w:val="007A54CE"/>
    <w:rsid w:val="007A6FD9"/>
    <w:rsid w:val="007A7B56"/>
    <w:rsid w:val="007A7FFA"/>
    <w:rsid w:val="007B04EB"/>
    <w:rsid w:val="007B0D4F"/>
    <w:rsid w:val="007B3093"/>
    <w:rsid w:val="007B5A3D"/>
    <w:rsid w:val="007B5B95"/>
    <w:rsid w:val="007B68EA"/>
    <w:rsid w:val="007B7453"/>
    <w:rsid w:val="007C24AE"/>
    <w:rsid w:val="007C2D89"/>
    <w:rsid w:val="007C4593"/>
    <w:rsid w:val="007C5309"/>
    <w:rsid w:val="007C6069"/>
    <w:rsid w:val="007D06C4"/>
    <w:rsid w:val="007D071D"/>
    <w:rsid w:val="007D1352"/>
    <w:rsid w:val="007D13FD"/>
    <w:rsid w:val="007D2508"/>
    <w:rsid w:val="007D346A"/>
    <w:rsid w:val="007D3FE3"/>
    <w:rsid w:val="007D6518"/>
    <w:rsid w:val="007D76BD"/>
    <w:rsid w:val="007E0BF1"/>
    <w:rsid w:val="007E1C50"/>
    <w:rsid w:val="007E20E3"/>
    <w:rsid w:val="007E78CC"/>
    <w:rsid w:val="007F0ED8"/>
    <w:rsid w:val="007F0F63"/>
    <w:rsid w:val="007F75CE"/>
    <w:rsid w:val="008013A4"/>
    <w:rsid w:val="008027CE"/>
    <w:rsid w:val="00802F42"/>
    <w:rsid w:val="00804383"/>
    <w:rsid w:val="00804BB7"/>
    <w:rsid w:val="00804D41"/>
    <w:rsid w:val="00810257"/>
    <w:rsid w:val="008104F5"/>
    <w:rsid w:val="00811072"/>
    <w:rsid w:val="00811369"/>
    <w:rsid w:val="0081386C"/>
    <w:rsid w:val="00815419"/>
    <w:rsid w:val="008163C8"/>
    <w:rsid w:val="008164A1"/>
    <w:rsid w:val="00817325"/>
    <w:rsid w:val="008209E6"/>
    <w:rsid w:val="00823303"/>
    <w:rsid w:val="008233B2"/>
    <w:rsid w:val="00823767"/>
    <w:rsid w:val="00823A9F"/>
    <w:rsid w:val="00823C85"/>
    <w:rsid w:val="00825138"/>
    <w:rsid w:val="008269DD"/>
    <w:rsid w:val="00830621"/>
    <w:rsid w:val="0083145D"/>
    <w:rsid w:val="0083348C"/>
    <w:rsid w:val="008348D4"/>
    <w:rsid w:val="008373D3"/>
    <w:rsid w:val="00840617"/>
    <w:rsid w:val="00840F84"/>
    <w:rsid w:val="00842A47"/>
    <w:rsid w:val="00843C13"/>
    <w:rsid w:val="008454F8"/>
    <w:rsid w:val="0085173A"/>
    <w:rsid w:val="00853642"/>
    <w:rsid w:val="008539FC"/>
    <w:rsid w:val="008603CE"/>
    <w:rsid w:val="008620FC"/>
    <w:rsid w:val="008627A5"/>
    <w:rsid w:val="00863E05"/>
    <w:rsid w:val="00865ACA"/>
    <w:rsid w:val="00865D28"/>
    <w:rsid w:val="00865F85"/>
    <w:rsid w:val="00867C10"/>
    <w:rsid w:val="00870439"/>
    <w:rsid w:val="00870DA1"/>
    <w:rsid w:val="0088356E"/>
    <w:rsid w:val="00883F93"/>
    <w:rsid w:val="00884DB3"/>
    <w:rsid w:val="00885A9D"/>
    <w:rsid w:val="008864F6"/>
    <w:rsid w:val="0089049D"/>
    <w:rsid w:val="008925C0"/>
    <w:rsid w:val="008928C9"/>
    <w:rsid w:val="008930CB"/>
    <w:rsid w:val="008938DC"/>
    <w:rsid w:val="00893FD1"/>
    <w:rsid w:val="00894836"/>
    <w:rsid w:val="00895172"/>
    <w:rsid w:val="00895680"/>
    <w:rsid w:val="00896312"/>
    <w:rsid w:val="00896DFF"/>
    <w:rsid w:val="0089762C"/>
    <w:rsid w:val="008A1893"/>
    <w:rsid w:val="008A57E6"/>
    <w:rsid w:val="008A6F81"/>
    <w:rsid w:val="008A769A"/>
    <w:rsid w:val="008B0C9C"/>
    <w:rsid w:val="008B166D"/>
    <w:rsid w:val="008B17F4"/>
    <w:rsid w:val="008B1D2D"/>
    <w:rsid w:val="008B3615"/>
    <w:rsid w:val="008B4AC4"/>
    <w:rsid w:val="008B50C8"/>
    <w:rsid w:val="008B5281"/>
    <w:rsid w:val="008B7E05"/>
    <w:rsid w:val="008C1797"/>
    <w:rsid w:val="008C219C"/>
    <w:rsid w:val="008C346E"/>
    <w:rsid w:val="008C475E"/>
    <w:rsid w:val="008C619A"/>
    <w:rsid w:val="008C6E2E"/>
    <w:rsid w:val="008D0CE8"/>
    <w:rsid w:val="008D2D1D"/>
    <w:rsid w:val="008D453D"/>
    <w:rsid w:val="008D53AD"/>
    <w:rsid w:val="008D562B"/>
    <w:rsid w:val="008D5733"/>
    <w:rsid w:val="008D5AC6"/>
    <w:rsid w:val="008D622B"/>
    <w:rsid w:val="008D666C"/>
    <w:rsid w:val="008D7B54"/>
    <w:rsid w:val="008E0C9D"/>
    <w:rsid w:val="008E1648"/>
    <w:rsid w:val="008E1B3E"/>
    <w:rsid w:val="008E2319"/>
    <w:rsid w:val="008E2E42"/>
    <w:rsid w:val="008E4BB6"/>
    <w:rsid w:val="008E5518"/>
    <w:rsid w:val="008E6A84"/>
    <w:rsid w:val="008F0CDC"/>
    <w:rsid w:val="008F17A3"/>
    <w:rsid w:val="008F1ED3"/>
    <w:rsid w:val="008F4C29"/>
    <w:rsid w:val="008F70BD"/>
    <w:rsid w:val="008F74B1"/>
    <w:rsid w:val="008F788F"/>
    <w:rsid w:val="008F7EA2"/>
    <w:rsid w:val="009005E9"/>
    <w:rsid w:val="009016EB"/>
    <w:rsid w:val="00902722"/>
    <w:rsid w:val="009027BC"/>
    <w:rsid w:val="009062E6"/>
    <w:rsid w:val="00911BE5"/>
    <w:rsid w:val="00912998"/>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463"/>
    <w:rsid w:val="0095496B"/>
    <w:rsid w:val="00954EE8"/>
    <w:rsid w:val="0095791B"/>
    <w:rsid w:val="009610DC"/>
    <w:rsid w:val="00961490"/>
    <w:rsid w:val="0096381A"/>
    <w:rsid w:val="00965E04"/>
    <w:rsid w:val="009674AD"/>
    <w:rsid w:val="00970CDC"/>
    <w:rsid w:val="00975938"/>
    <w:rsid w:val="00977010"/>
    <w:rsid w:val="00977D02"/>
    <w:rsid w:val="009809BB"/>
    <w:rsid w:val="0098364B"/>
    <w:rsid w:val="00986A51"/>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24E"/>
    <w:rsid w:val="009B1746"/>
    <w:rsid w:val="009B6029"/>
    <w:rsid w:val="009B6971"/>
    <w:rsid w:val="009B6E94"/>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23C6"/>
    <w:rsid w:val="00A0096C"/>
    <w:rsid w:val="00A01757"/>
    <w:rsid w:val="00A028C0"/>
    <w:rsid w:val="00A02BAE"/>
    <w:rsid w:val="00A06383"/>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1135"/>
    <w:rsid w:val="00A55BD6"/>
    <w:rsid w:val="00A55D50"/>
    <w:rsid w:val="00A56831"/>
    <w:rsid w:val="00A57142"/>
    <w:rsid w:val="00A648CD"/>
    <w:rsid w:val="00A6537A"/>
    <w:rsid w:val="00A67866"/>
    <w:rsid w:val="00A70B07"/>
    <w:rsid w:val="00A723F8"/>
    <w:rsid w:val="00A77CCB"/>
    <w:rsid w:val="00A81C78"/>
    <w:rsid w:val="00A83D8D"/>
    <w:rsid w:val="00A8446B"/>
    <w:rsid w:val="00A8473F"/>
    <w:rsid w:val="00A862D6"/>
    <w:rsid w:val="00A8715E"/>
    <w:rsid w:val="00A9295B"/>
    <w:rsid w:val="00A93B09"/>
    <w:rsid w:val="00A952D7"/>
    <w:rsid w:val="00A963F7"/>
    <w:rsid w:val="00A96AD8"/>
    <w:rsid w:val="00A97AD5"/>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551"/>
    <w:rsid w:val="00AD1A94"/>
    <w:rsid w:val="00AD1C05"/>
    <w:rsid w:val="00AD1FF5"/>
    <w:rsid w:val="00AD4126"/>
    <w:rsid w:val="00AD421C"/>
    <w:rsid w:val="00AD44FA"/>
    <w:rsid w:val="00AE070A"/>
    <w:rsid w:val="00AE101C"/>
    <w:rsid w:val="00AE37E5"/>
    <w:rsid w:val="00AE5EB4"/>
    <w:rsid w:val="00AF0C18"/>
    <w:rsid w:val="00AF1966"/>
    <w:rsid w:val="00AF3B01"/>
    <w:rsid w:val="00AF47C5"/>
    <w:rsid w:val="00AF5398"/>
    <w:rsid w:val="00B049AF"/>
    <w:rsid w:val="00B05C15"/>
    <w:rsid w:val="00B068D3"/>
    <w:rsid w:val="00B07242"/>
    <w:rsid w:val="00B10534"/>
    <w:rsid w:val="00B113DB"/>
    <w:rsid w:val="00B11D8A"/>
    <w:rsid w:val="00B12981"/>
    <w:rsid w:val="00B147DD"/>
    <w:rsid w:val="00B156FD"/>
    <w:rsid w:val="00B2107A"/>
    <w:rsid w:val="00B21F61"/>
    <w:rsid w:val="00B2502B"/>
    <w:rsid w:val="00B261F1"/>
    <w:rsid w:val="00B265BC"/>
    <w:rsid w:val="00B31FB1"/>
    <w:rsid w:val="00B332B4"/>
    <w:rsid w:val="00B33952"/>
    <w:rsid w:val="00B33C5E"/>
    <w:rsid w:val="00B342F4"/>
    <w:rsid w:val="00B34369"/>
    <w:rsid w:val="00B34DC2"/>
    <w:rsid w:val="00B378E5"/>
    <w:rsid w:val="00B4346D"/>
    <w:rsid w:val="00B440F4"/>
    <w:rsid w:val="00B447A5"/>
    <w:rsid w:val="00B4654C"/>
    <w:rsid w:val="00B46FCC"/>
    <w:rsid w:val="00B47293"/>
    <w:rsid w:val="00B50E50"/>
    <w:rsid w:val="00B52120"/>
    <w:rsid w:val="00B54ABC"/>
    <w:rsid w:val="00B56FBE"/>
    <w:rsid w:val="00B60ACF"/>
    <w:rsid w:val="00B62B58"/>
    <w:rsid w:val="00B63F65"/>
    <w:rsid w:val="00B65065"/>
    <w:rsid w:val="00B65149"/>
    <w:rsid w:val="00B66567"/>
    <w:rsid w:val="00B6673E"/>
    <w:rsid w:val="00B66F52"/>
    <w:rsid w:val="00B66FE5"/>
    <w:rsid w:val="00B72880"/>
    <w:rsid w:val="00B758BF"/>
    <w:rsid w:val="00B77EC8"/>
    <w:rsid w:val="00B827A6"/>
    <w:rsid w:val="00B831CE"/>
    <w:rsid w:val="00B86677"/>
    <w:rsid w:val="00B87131"/>
    <w:rsid w:val="00B939B1"/>
    <w:rsid w:val="00B96D40"/>
    <w:rsid w:val="00B97386"/>
    <w:rsid w:val="00B979E4"/>
    <w:rsid w:val="00BA263B"/>
    <w:rsid w:val="00BA42B2"/>
    <w:rsid w:val="00BA58D4"/>
    <w:rsid w:val="00BA5B9E"/>
    <w:rsid w:val="00BA6A30"/>
    <w:rsid w:val="00BA7C9A"/>
    <w:rsid w:val="00BB5F8F"/>
    <w:rsid w:val="00BB657A"/>
    <w:rsid w:val="00BC1A4E"/>
    <w:rsid w:val="00BC5DC7"/>
    <w:rsid w:val="00BC6B8B"/>
    <w:rsid w:val="00BC73D8"/>
    <w:rsid w:val="00BD0B2B"/>
    <w:rsid w:val="00BD0E9D"/>
    <w:rsid w:val="00BD3807"/>
    <w:rsid w:val="00BD52D7"/>
    <w:rsid w:val="00BD5AD2"/>
    <w:rsid w:val="00BE22F3"/>
    <w:rsid w:val="00BE5B52"/>
    <w:rsid w:val="00BE62A7"/>
    <w:rsid w:val="00BE7B8D"/>
    <w:rsid w:val="00BF0993"/>
    <w:rsid w:val="00BF10A9"/>
    <w:rsid w:val="00BF1703"/>
    <w:rsid w:val="00BF231C"/>
    <w:rsid w:val="00BF51E5"/>
    <w:rsid w:val="00BF6FB6"/>
    <w:rsid w:val="00BF74A6"/>
    <w:rsid w:val="00C013AD"/>
    <w:rsid w:val="00C04904"/>
    <w:rsid w:val="00C056B3"/>
    <w:rsid w:val="00C103E5"/>
    <w:rsid w:val="00C116A9"/>
    <w:rsid w:val="00C13319"/>
    <w:rsid w:val="00C13EE9"/>
    <w:rsid w:val="00C21540"/>
    <w:rsid w:val="00C21906"/>
    <w:rsid w:val="00C21BFA"/>
    <w:rsid w:val="00C22148"/>
    <w:rsid w:val="00C24C8D"/>
    <w:rsid w:val="00C25FE2"/>
    <w:rsid w:val="00C26B53"/>
    <w:rsid w:val="00C279B2"/>
    <w:rsid w:val="00C33E50"/>
    <w:rsid w:val="00C34C20"/>
    <w:rsid w:val="00C35A3E"/>
    <w:rsid w:val="00C40408"/>
    <w:rsid w:val="00C42130"/>
    <w:rsid w:val="00C423A4"/>
    <w:rsid w:val="00C44BF5"/>
    <w:rsid w:val="00C521D6"/>
    <w:rsid w:val="00C52D37"/>
    <w:rsid w:val="00C54616"/>
    <w:rsid w:val="00C55232"/>
    <w:rsid w:val="00C553A4"/>
    <w:rsid w:val="00C557EA"/>
    <w:rsid w:val="00C55A06"/>
    <w:rsid w:val="00C55D03"/>
    <w:rsid w:val="00C601BC"/>
    <w:rsid w:val="00C6329F"/>
    <w:rsid w:val="00C63340"/>
    <w:rsid w:val="00C643F9"/>
    <w:rsid w:val="00C64E95"/>
    <w:rsid w:val="00C65A4B"/>
    <w:rsid w:val="00C71372"/>
    <w:rsid w:val="00C72410"/>
    <w:rsid w:val="00C7287F"/>
    <w:rsid w:val="00C80CB8"/>
    <w:rsid w:val="00C819F8"/>
    <w:rsid w:val="00C8248C"/>
    <w:rsid w:val="00C84E33"/>
    <w:rsid w:val="00C86D6F"/>
    <w:rsid w:val="00C905FC"/>
    <w:rsid w:val="00C90745"/>
    <w:rsid w:val="00C92D03"/>
    <w:rsid w:val="00C9319C"/>
    <w:rsid w:val="00C93CFA"/>
    <w:rsid w:val="00C94040"/>
    <w:rsid w:val="00C9435D"/>
    <w:rsid w:val="00C94DF2"/>
    <w:rsid w:val="00C96741"/>
    <w:rsid w:val="00CA2D1B"/>
    <w:rsid w:val="00CA375D"/>
    <w:rsid w:val="00CA42E9"/>
    <w:rsid w:val="00CA44F1"/>
    <w:rsid w:val="00CA48EF"/>
    <w:rsid w:val="00CA662A"/>
    <w:rsid w:val="00CA7AFD"/>
    <w:rsid w:val="00CA7C3C"/>
    <w:rsid w:val="00CB0189"/>
    <w:rsid w:val="00CB0BA2"/>
    <w:rsid w:val="00CB0E97"/>
    <w:rsid w:val="00CB1A42"/>
    <w:rsid w:val="00CB1B0C"/>
    <w:rsid w:val="00CB2C0B"/>
    <w:rsid w:val="00CB517D"/>
    <w:rsid w:val="00CC038D"/>
    <w:rsid w:val="00CC08DB"/>
    <w:rsid w:val="00CC22A6"/>
    <w:rsid w:val="00CC37B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D5C"/>
    <w:rsid w:val="00CF048A"/>
    <w:rsid w:val="00CF155A"/>
    <w:rsid w:val="00CF2947"/>
    <w:rsid w:val="00CF686F"/>
    <w:rsid w:val="00CF6E60"/>
    <w:rsid w:val="00CF7BCA"/>
    <w:rsid w:val="00D008FD"/>
    <w:rsid w:val="00D0321C"/>
    <w:rsid w:val="00D035EC"/>
    <w:rsid w:val="00D05D5E"/>
    <w:rsid w:val="00D06AB1"/>
    <w:rsid w:val="00D072ED"/>
    <w:rsid w:val="00D07A16"/>
    <w:rsid w:val="00D1067E"/>
    <w:rsid w:val="00D10F50"/>
    <w:rsid w:val="00D11272"/>
    <w:rsid w:val="00D126F5"/>
    <w:rsid w:val="00D1489E"/>
    <w:rsid w:val="00D20737"/>
    <w:rsid w:val="00D2177F"/>
    <w:rsid w:val="00D21E81"/>
    <w:rsid w:val="00D223DE"/>
    <w:rsid w:val="00D2481B"/>
    <w:rsid w:val="00D25E37"/>
    <w:rsid w:val="00D2661A"/>
    <w:rsid w:val="00D27582"/>
    <w:rsid w:val="00D27EC4"/>
    <w:rsid w:val="00D32719"/>
    <w:rsid w:val="00D33333"/>
    <w:rsid w:val="00D352A2"/>
    <w:rsid w:val="00D40693"/>
    <w:rsid w:val="00D4162B"/>
    <w:rsid w:val="00D446AE"/>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A6E"/>
    <w:rsid w:val="00DA64F8"/>
    <w:rsid w:val="00DA6C15"/>
    <w:rsid w:val="00DA7114"/>
    <w:rsid w:val="00DB0258"/>
    <w:rsid w:val="00DB24DA"/>
    <w:rsid w:val="00DB38EE"/>
    <w:rsid w:val="00DB498B"/>
    <w:rsid w:val="00DB66CA"/>
    <w:rsid w:val="00DB6BCA"/>
    <w:rsid w:val="00DB73F7"/>
    <w:rsid w:val="00DC0321"/>
    <w:rsid w:val="00DC2D93"/>
    <w:rsid w:val="00DC3067"/>
    <w:rsid w:val="00DC370B"/>
    <w:rsid w:val="00DC5B90"/>
    <w:rsid w:val="00DD00FF"/>
    <w:rsid w:val="00DD0619"/>
    <w:rsid w:val="00DD07FB"/>
    <w:rsid w:val="00DD13F6"/>
    <w:rsid w:val="00DD25C6"/>
    <w:rsid w:val="00DD3818"/>
    <w:rsid w:val="00DD4FE5"/>
    <w:rsid w:val="00DD54B0"/>
    <w:rsid w:val="00DD57EE"/>
    <w:rsid w:val="00DD5E68"/>
    <w:rsid w:val="00DD6BCC"/>
    <w:rsid w:val="00DE0A4B"/>
    <w:rsid w:val="00DE2410"/>
    <w:rsid w:val="00DE2939"/>
    <w:rsid w:val="00DE4773"/>
    <w:rsid w:val="00DE6E81"/>
    <w:rsid w:val="00DE703F"/>
    <w:rsid w:val="00DE7595"/>
    <w:rsid w:val="00DF1961"/>
    <w:rsid w:val="00DF3E86"/>
    <w:rsid w:val="00DF44DE"/>
    <w:rsid w:val="00DF4729"/>
    <w:rsid w:val="00E01138"/>
    <w:rsid w:val="00E0227D"/>
    <w:rsid w:val="00E02DFB"/>
    <w:rsid w:val="00E030F9"/>
    <w:rsid w:val="00E0311A"/>
    <w:rsid w:val="00E03138"/>
    <w:rsid w:val="00E06404"/>
    <w:rsid w:val="00E11A85"/>
    <w:rsid w:val="00E12495"/>
    <w:rsid w:val="00E15CCD"/>
    <w:rsid w:val="00E202EF"/>
    <w:rsid w:val="00E20466"/>
    <w:rsid w:val="00E210B5"/>
    <w:rsid w:val="00E23D99"/>
    <w:rsid w:val="00E2552F"/>
    <w:rsid w:val="00E3137A"/>
    <w:rsid w:val="00E3215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495E"/>
    <w:rsid w:val="00E56800"/>
    <w:rsid w:val="00E60C63"/>
    <w:rsid w:val="00E62FF9"/>
    <w:rsid w:val="00E635D6"/>
    <w:rsid w:val="00E639BC"/>
    <w:rsid w:val="00E64CB8"/>
    <w:rsid w:val="00E664CC"/>
    <w:rsid w:val="00E70388"/>
    <w:rsid w:val="00E70F92"/>
    <w:rsid w:val="00E74C54"/>
    <w:rsid w:val="00E77A03"/>
    <w:rsid w:val="00E822E8"/>
    <w:rsid w:val="00E82554"/>
    <w:rsid w:val="00E82606"/>
    <w:rsid w:val="00E83D89"/>
    <w:rsid w:val="00E846C8"/>
    <w:rsid w:val="00E84957"/>
    <w:rsid w:val="00E84A55"/>
    <w:rsid w:val="00E85BFF"/>
    <w:rsid w:val="00E90391"/>
    <w:rsid w:val="00E906C2"/>
    <w:rsid w:val="00E91F58"/>
    <w:rsid w:val="00E9311F"/>
    <w:rsid w:val="00E9314B"/>
    <w:rsid w:val="00E934D1"/>
    <w:rsid w:val="00E94AF0"/>
    <w:rsid w:val="00E95D13"/>
    <w:rsid w:val="00E95DD3"/>
    <w:rsid w:val="00E969D5"/>
    <w:rsid w:val="00EA58D1"/>
    <w:rsid w:val="00EA5D61"/>
    <w:rsid w:val="00EA61BC"/>
    <w:rsid w:val="00EA681A"/>
    <w:rsid w:val="00EA735B"/>
    <w:rsid w:val="00EB142C"/>
    <w:rsid w:val="00EB1E69"/>
    <w:rsid w:val="00EB2086"/>
    <w:rsid w:val="00EB5EDF"/>
    <w:rsid w:val="00EB60FE"/>
    <w:rsid w:val="00EB74DB"/>
    <w:rsid w:val="00EC5359"/>
    <w:rsid w:val="00EC562A"/>
    <w:rsid w:val="00EC7772"/>
    <w:rsid w:val="00ED067A"/>
    <w:rsid w:val="00ED2B50"/>
    <w:rsid w:val="00EE0350"/>
    <w:rsid w:val="00EE0719"/>
    <w:rsid w:val="00EE0C5B"/>
    <w:rsid w:val="00EE0E80"/>
    <w:rsid w:val="00EE613F"/>
    <w:rsid w:val="00EE7295"/>
    <w:rsid w:val="00EE7869"/>
    <w:rsid w:val="00EF054A"/>
    <w:rsid w:val="00EF3235"/>
    <w:rsid w:val="00EF57F5"/>
    <w:rsid w:val="00EF745D"/>
    <w:rsid w:val="00EF7E72"/>
    <w:rsid w:val="00F01DA6"/>
    <w:rsid w:val="00F06D37"/>
    <w:rsid w:val="00F07B9D"/>
    <w:rsid w:val="00F11586"/>
    <w:rsid w:val="00F1183B"/>
    <w:rsid w:val="00F11C9F"/>
    <w:rsid w:val="00F12263"/>
    <w:rsid w:val="00F12BB9"/>
    <w:rsid w:val="00F1409D"/>
    <w:rsid w:val="00F14214"/>
    <w:rsid w:val="00F157A9"/>
    <w:rsid w:val="00F25BB6"/>
    <w:rsid w:val="00F26B7E"/>
    <w:rsid w:val="00F27A3B"/>
    <w:rsid w:val="00F30623"/>
    <w:rsid w:val="00F33817"/>
    <w:rsid w:val="00F379A6"/>
    <w:rsid w:val="00F420D5"/>
    <w:rsid w:val="00F4236F"/>
    <w:rsid w:val="00F451EA"/>
    <w:rsid w:val="00F45447"/>
    <w:rsid w:val="00F456C6"/>
    <w:rsid w:val="00F4577B"/>
    <w:rsid w:val="00F45F82"/>
    <w:rsid w:val="00F46496"/>
    <w:rsid w:val="00F474D0"/>
    <w:rsid w:val="00F50179"/>
    <w:rsid w:val="00F515EE"/>
    <w:rsid w:val="00F56511"/>
    <w:rsid w:val="00F568AA"/>
    <w:rsid w:val="00F61204"/>
    <w:rsid w:val="00F6194E"/>
    <w:rsid w:val="00F623AC"/>
    <w:rsid w:val="00F6412A"/>
    <w:rsid w:val="00F65054"/>
    <w:rsid w:val="00F65893"/>
    <w:rsid w:val="00F66657"/>
    <w:rsid w:val="00F66A4A"/>
    <w:rsid w:val="00F716F8"/>
    <w:rsid w:val="00F71E22"/>
    <w:rsid w:val="00F72142"/>
    <w:rsid w:val="00F72AE7"/>
    <w:rsid w:val="00F833BA"/>
    <w:rsid w:val="00F84FD0"/>
    <w:rsid w:val="00F859A8"/>
    <w:rsid w:val="00F86D87"/>
    <w:rsid w:val="00F9108B"/>
    <w:rsid w:val="00F91349"/>
    <w:rsid w:val="00F923E8"/>
    <w:rsid w:val="00F93A8A"/>
    <w:rsid w:val="00F95248"/>
    <w:rsid w:val="00F956A9"/>
    <w:rsid w:val="00F963ED"/>
    <w:rsid w:val="00F966CF"/>
    <w:rsid w:val="00F96CAE"/>
    <w:rsid w:val="00F97654"/>
    <w:rsid w:val="00F97C99"/>
    <w:rsid w:val="00FA145A"/>
    <w:rsid w:val="00FA662D"/>
    <w:rsid w:val="00FA68E3"/>
    <w:rsid w:val="00FA73B1"/>
    <w:rsid w:val="00FB0CB9"/>
    <w:rsid w:val="00FB231D"/>
    <w:rsid w:val="00FB45F1"/>
    <w:rsid w:val="00FB4A72"/>
    <w:rsid w:val="00FB54E8"/>
    <w:rsid w:val="00FB7054"/>
    <w:rsid w:val="00FC17B7"/>
    <w:rsid w:val="00FC2CB7"/>
    <w:rsid w:val="00FC3F6E"/>
    <w:rsid w:val="00FC4090"/>
    <w:rsid w:val="00FC55B4"/>
    <w:rsid w:val="00FD00E6"/>
    <w:rsid w:val="00FD09A1"/>
    <w:rsid w:val="00FD2A7C"/>
    <w:rsid w:val="00FD59EB"/>
    <w:rsid w:val="00FD7299"/>
    <w:rsid w:val="00FE1FBE"/>
    <w:rsid w:val="00FE3901"/>
    <w:rsid w:val="00FE39D3"/>
    <w:rsid w:val="00FE3A8C"/>
    <w:rsid w:val="00FE4BCE"/>
    <w:rsid w:val="00FE54AE"/>
    <w:rsid w:val="00FE576A"/>
    <w:rsid w:val="00FE7E79"/>
    <w:rsid w:val="00FF3E7D"/>
    <w:rsid w:val="00FF4DA8"/>
    <w:rsid w:val="00FF5B99"/>
    <w:rsid w:val="00FF730C"/>
    <w:rsid w:val="00FF73F4"/>
    <w:rsid w:val="00FF7CE4"/>
    <w:rsid w:val="00FF7E39"/>
    <w:rsid w:val="6803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adjustRightInd/>
      <w:spacing w:before="100" w:beforeLines="100" w:after="100" w:afterLines="100" w:line="240" w:lineRule="auto"/>
      <w:outlineLvl w:val="0"/>
    </w:pPr>
    <w:rPr>
      <w:rFonts w:eastAsia="黑体"/>
      <w:bCs/>
      <w:kern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rFonts w:eastAsia="黑体"/>
      <w:bCs/>
      <w:kern w:val="44"/>
      <w:sz w:val="21"/>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uiPriority w:val="0"/>
    <w:rPr>
      <w:rFonts w:ascii="Arial" w:hAnsi="Arial" w:eastAsia="黑体" w:cs="Times New Roman"/>
      <w:szCs w:val="21"/>
    </w:rPr>
  </w:style>
  <w:style w:type="character" w:customStyle="1" w:styleId="43">
    <w:name w:val="页眉 Char"/>
    <w:link w:val="18"/>
    <w:uiPriority w:val="99"/>
    <w:rPr>
      <w:rFonts w:ascii="Times New Roman" w:hAnsi="Times New Roman" w:eastAsia="宋体" w:cs="Times New Roman"/>
      <w:sz w:val="18"/>
      <w:szCs w:val="18"/>
    </w:rPr>
  </w:style>
  <w:style w:type="character" w:customStyle="1" w:styleId="44">
    <w:name w:val="页脚 Char"/>
    <w:link w:val="17"/>
    <w:uiPriority w:val="99"/>
    <w:rPr>
      <w:rFonts w:ascii="宋体" w:hAnsi="Times New Roman" w:eastAsia="宋体" w:cs="Times New Roman"/>
      <w:sz w:val="18"/>
      <w:szCs w:val="18"/>
    </w:rPr>
  </w:style>
  <w:style w:type="character" w:customStyle="1" w:styleId="45">
    <w:name w:val="批注框文本 Char"/>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rPr>
  </w:style>
  <w:style w:type="character" w:customStyle="1" w:styleId="48">
    <w:name w:val="标题 Char"/>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227"/>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99"/>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99"/>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qFormat/>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0"/>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qFormat/>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二级条标题"/>
    <w:basedOn w:val="232"/>
    <w:next w:val="230"/>
    <w:qFormat/>
    <w:uiPriority w:val="0"/>
    <w:pPr>
      <w:spacing w:before="50" w:beforeLines="50" w:after="50" w:afterLines="50"/>
      <w:ind w:left="142"/>
      <w:outlineLvl w:val="3"/>
    </w:pPr>
    <w:rPr>
      <w:rFonts w:ascii="黑体" w:hAnsi="Times New Roman"/>
      <w:szCs w:val="21"/>
    </w:rPr>
  </w:style>
  <w:style w:type="paragraph" w:customStyle="1" w:styleId="237">
    <w:name w:val="三级条标题"/>
    <w:basedOn w:val="236"/>
    <w:next w:val="230"/>
    <w:qFormat/>
    <w:uiPriority w:val="0"/>
    <w:pPr>
      <w:ind w:left="284"/>
      <w:outlineLvl w:val="4"/>
    </w:pPr>
  </w:style>
  <w:style w:type="paragraph" w:customStyle="1" w:styleId="238">
    <w:name w:val="二级无"/>
    <w:basedOn w:val="236"/>
    <w:qFormat/>
    <w:uiPriority w:val="99"/>
    <w:pPr>
      <w:spacing w:before="0" w:beforeLines="0" w:after="0" w:afterLines="0"/>
    </w:pPr>
    <w:rPr>
      <w:rFonts w:ascii="宋体" w:eastAsia="宋体"/>
    </w:rPr>
  </w:style>
  <w:style w:type="paragraph" w:styleId="2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0F41F0"/>
    <w:rsid w:val="00132ADA"/>
    <w:rsid w:val="001B39B1"/>
    <w:rsid w:val="002128EA"/>
    <w:rsid w:val="002467C9"/>
    <w:rsid w:val="002D116F"/>
    <w:rsid w:val="00492589"/>
    <w:rsid w:val="006D022E"/>
    <w:rsid w:val="006E3C10"/>
    <w:rsid w:val="00802A42"/>
    <w:rsid w:val="008124CA"/>
    <w:rsid w:val="00B53E7E"/>
    <w:rsid w:val="00C23D39"/>
    <w:rsid w:val="00D20E7D"/>
    <w:rsid w:val="00E243E8"/>
    <w:rsid w:val="00E9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61A84F2309540BDB45D0A6FC42A25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09294-72EA-4C3C-B25C-E5A91B5F62B1}">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832</Words>
  <Characters>4748</Characters>
  <Lines>39</Lines>
  <Paragraphs>11</Paragraphs>
  <TotalTime>1</TotalTime>
  <ScaleCrop>false</ScaleCrop>
  <LinksUpToDate>false</LinksUpToDate>
  <CharactersWithSpaces>5569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2021-08-26T08:17:32Z</dcterms:modified>
  <dc:title>地方标准</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_2015_ms_pID_725343">
    <vt:lpwstr>(3)Bx3tWfDyif8wDQijWavIIfpbVuWUsCrzmyB/dR2tV4c/tDKHJJ/5IwBY9TsifWVE7UnrdVpl
l7yual048VcmM3OkaLclJCKnl33IKK9vGPJG/ggBfMeSgD2oyoDXLfNSSoHjv1/OBYaxlzB4
NUBBd39lhWZA2+9no7/bcjr4PDTqbIyNe7wK5/cpb1y5l9nPf1EQZu1IjY7QqO1rB9ZWAyf5
KC2owhKQW4zmR082qL</vt:lpwstr>
  </property>
  <property fmtid="{D5CDD505-2E9C-101B-9397-08002B2CF9AE}" pid="15" name="_2015_ms_pID_7253431">
    <vt:lpwstr>5H1NaZazWBidLBkXEizcHiiGBDdRUfaABI44rvZwNN/Z8UHh+zHHfY
gClOPG2C4MSr8bHZsrvkJNDZVhsUdT0vAH1trJkDMuYclRvDVGFhChUAiZMBXMTT8IXHTWu6
Rpd6fG1PQ88Ryf2AYuZRC/6t6TV0K3Z+0JzqBoB8R0dMfhicmkYEQL8pvVtH2dqO213d7NST
Gaf47mRTlCEatMw0jQYNaW0t5/BHyCjwJwcC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1629869557</vt:lpwstr>
  </property>
  <property fmtid="{D5CDD505-2E9C-101B-9397-08002B2CF9AE}" pid="20" name="_2015_ms_pID_7253432">
    <vt:lpwstr>hw==</vt:lpwstr>
  </property>
  <property fmtid="{D5CDD505-2E9C-101B-9397-08002B2CF9AE}" pid="21" name="KSOProductBuildVer">
    <vt:lpwstr>2052-11.1.0.10700</vt:lpwstr>
  </property>
  <property fmtid="{D5CDD505-2E9C-101B-9397-08002B2CF9AE}" pid="22" name="ICV">
    <vt:lpwstr>AF67544E849F4657A1B73C19B2DDA6B3</vt:lpwstr>
  </property>
</Properties>
</file>