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7"/>
        <w:gridCol w:w="8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ind w:firstLine="210" w:firstLineChars="100"/>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4110</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许昌市地方标准</w:t>
      </w:r>
    </w:p>
    <w:bookmarkEnd w:id="2"/>
    <w:p>
      <w:pPr>
        <w:pStyle w:val="195"/>
        <w:framePr/>
      </w:pPr>
      <w:r>
        <w:t>DB</w:t>
      </w:r>
      <w:r>
        <w:rPr>
          <w:sz w:val="15"/>
          <w:szCs w:val="15"/>
        </w:rPr>
        <w:t xml:space="preserve"> </w:t>
      </w:r>
      <w:r>
        <w:fldChar w:fldCharType="begin">
          <w:ffData>
            <w:name w:val="文字1"/>
            <w:enabled/>
            <w:calcOnExit w:val="0"/>
            <w:textInput>
              <w:default w:val="XX"/>
            </w:textInput>
          </w:ffData>
        </w:fldChar>
      </w:r>
      <w:bookmarkStart w:id="4" w:name="文字1"/>
      <w:r>
        <w:instrText xml:space="preserve"> FORMTEXT </w:instrText>
      </w:r>
      <w:r>
        <w:fldChar w:fldCharType="separate"/>
      </w:r>
      <w:r>
        <w:rPr>
          <w:rFonts w:hint="eastAsia"/>
        </w:rPr>
        <w:t>4110</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莲城智能体 企业服务系统功能要求</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eastAsia="黑体"/>
          <w:szCs w:val="28"/>
        </w:rPr>
      </w:pPr>
      <w:r>
        <w:rPr>
          <w:rFonts w:eastAsia="黑体"/>
          <w:szCs w:val="28"/>
        </w:rPr>
        <w:t>Functional requirements of enterprise service system</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8"/>
    </w:p>
    <w:p>
      <w:pPr>
        <w:pStyle w:val="125"/>
        <w:framePr w:w="9639" w:h="6974" w:hRule="exact" w:wrap="around" w:vAnchor="page" w:hAnchor="page" w:x="1419" w:y="6408" w:anchorLock="1"/>
        <w:spacing w:before="440" w:after="160"/>
        <w:textAlignment w:val="bottom"/>
        <w:rPr>
          <w:sz w:val="24"/>
          <w:szCs w:val="28"/>
        </w:rPr>
      </w:pPr>
      <w:bookmarkStart w:id="9"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1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"_Toc80794065" </w:instrText>
      </w:r>
      <w:r>
        <w:fldChar w:fldCharType="separate"/>
      </w:r>
      <w:r>
        <w:rPr>
          <w:rStyle w:val="32"/>
          <w:rFonts w:hint="eastAsia"/>
          <w:spacing w:val="320"/>
        </w:rPr>
        <w:t>前</w:t>
      </w:r>
      <w:r>
        <w:rPr>
          <w:rStyle w:val="32"/>
          <w:rFonts w:hint="eastAsia"/>
        </w:rPr>
        <w:t>言</w:t>
      </w:r>
      <w:r>
        <w:tab/>
      </w:r>
      <w:r>
        <w:fldChar w:fldCharType="begin"/>
      </w:r>
      <w:r>
        <w:instrText xml:space="preserve"> PAGEREF _Toc80794065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"_Toc80794066" </w:instrText>
      </w:r>
      <w:r>
        <w:fldChar w:fldCharType="separate"/>
      </w:r>
      <w:r>
        <w:rPr>
          <w:rStyle w:val="32"/>
        </w:rPr>
        <w:t>1</w:t>
      </w:r>
      <w:r>
        <w:rPr>
          <w:rStyle w:val="32"/>
          <w:rFonts w:hint="eastAsia"/>
        </w:rPr>
        <w:t xml:space="preserve"> 范围</w:t>
      </w:r>
      <w:r>
        <w:tab/>
      </w:r>
      <w:r>
        <w:fldChar w:fldCharType="begin"/>
      </w:r>
      <w:r>
        <w:instrText xml:space="preserve"> PAGEREF _Toc80794066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"_Toc80794067" </w:instrText>
      </w:r>
      <w:r>
        <w:fldChar w:fldCharType="separate"/>
      </w:r>
      <w:r>
        <w:rPr>
          <w:rStyle w:val="32"/>
        </w:rPr>
        <w:t>2</w:t>
      </w:r>
      <w:r>
        <w:rPr>
          <w:rStyle w:val="32"/>
          <w:rFonts w:hint="eastAsia"/>
        </w:rPr>
        <w:t xml:space="preserve"> 规范性引用文件</w:t>
      </w:r>
      <w:r>
        <w:tab/>
      </w:r>
      <w:r>
        <w:fldChar w:fldCharType="begin"/>
      </w:r>
      <w:r>
        <w:instrText xml:space="preserve"> PAGEREF _Toc80794067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"_Toc80794068" </w:instrText>
      </w:r>
      <w:r>
        <w:fldChar w:fldCharType="separate"/>
      </w:r>
      <w:r>
        <w:rPr>
          <w:rStyle w:val="32"/>
        </w:rPr>
        <w:t>3</w:t>
      </w:r>
      <w:r>
        <w:rPr>
          <w:rStyle w:val="32"/>
          <w:rFonts w:hint="eastAsia"/>
        </w:rPr>
        <w:t xml:space="preserve"> 功能框架</w:t>
      </w:r>
      <w:r>
        <w:tab/>
      </w:r>
      <w:r>
        <w:fldChar w:fldCharType="begin"/>
      </w:r>
      <w:r>
        <w:instrText xml:space="preserve"> PAGEREF _Toc80794068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"_Toc80794069" </w:instrText>
      </w:r>
      <w:r>
        <w:fldChar w:fldCharType="separate"/>
      </w:r>
      <w:r>
        <w:rPr>
          <w:rStyle w:val="32"/>
        </w:rPr>
        <w:t>4</w:t>
      </w:r>
      <w:r>
        <w:rPr>
          <w:rStyle w:val="32"/>
          <w:rFonts w:hint="eastAsia"/>
        </w:rPr>
        <w:t xml:space="preserve"> 功能要求</w:t>
      </w:r>
      <w:r>
        <w:tab/>
      </w:r>
      <w:r>
        <w:fldChar w:fldCharType="begin"/>
      </w:r>
      <w:r>
        <w:instrText xml:space="preserve"> PAGEREF _Toc80794069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"_Toc80794070" </w:instrText>
      </w:r>
      <w:r>
        <w:fldChar w:fldCharType="separate"/>
      </w:r>
      <w:r>
        <w:rPr>
          <w:rStyle w:val="32"/>
        </w:rPr>
        <w:t>4.1</w:t>
      </w:r>
      <w:r>
        <w:rPr>
          <w:rStyle w:val="32"/>
          <w:rFonts w:hint="eastAsia"/>
        </w:rPr>
        <w:t xml:space="preserve"> 万人助万企</w:t>
      </w:r>
      <w:r>
        <w:tab/>
      </w:r>
      <w:r>
        <w:fldChar w:fldCharType="begin"/>
      </w:r>
      <w:r>
        <w:instrText xml:space="preserve"> PAGEREF _Toc80794070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"_Toc80794071" </w:instrText>
      </w:r>
      <w:r>
        <w:fldChar w:fldCharType="separate"/>
      </w:r>
      <w:r>
        <w:rPr>
          <w:rStyle w:val="32"/>
        </w:rPr>
        <w:t>4.1.1</w:t>
      </w:r>
      <w:r>
        <w:rPr>
          <w:rStyle w:val="32"/>
          <w:rFonts w:hint="eastAsia"/>
        </w:rPr>
        <w:t xml:space="preserve"> 完善机制</w:t>
      </w:r>
      <w:r>
        <w:tab/>
      </w:r>
      <w:r>
        <w:fldChar w:fldCharType="begin"/>
      </w:r>
      <w:r>
        <w:instrText xml:space="preserve"> PAGEREF _Toc80794071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"_Toc80794072" </w:instrText>
      </w:r>
      <w:r>
        <w:fldChar w:fldCharType="separate"/>
      </w:r>
      <w:r>
        <w:rPr>
          <w:rStyle w:val="32"/>
        </w:rPr>
        <w:t>4.1.2</w:t>
      </w:r>
      <w:r>
        <w:rPr>
          <w:rStyle w:val="32"/>
          <w:rFonts w:hint="eastAsia"/>
        </w:rPr>
        <w:t xml:space="preserve"> 企业诉求管理</w:t>
      </w:r>
      <w:r>
        <w:tab/>
      </w:r>
      <w:r>
        <w:fldChar w:fldCharType="begin"/>
      </w:r>
      <w:r>
        <w:instrText xml:space="preserve"> PAGEREF _Toc80794072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"_Toc80794073" </w:instrText>
      </w:r>
      <w:r>
        <w:fldChar w:fldCharType="separate"/>
      </w:r>
      <w:r>
        <w:rPr>
          <w:rStyle w:val="32"/>
        </w:rPr>
        <w:t>4.1.3</w:t>
      </w:r>
      <w:r>
        <w:rPr>
          <w:rStyle w:val="32"/>
          <w:rFonts w:hint="eastAsia"/>
        </w:rPr>
        <w:t xml:space="preserve"> 助企平台</w:t>
      </w:r>
      <w:r>
        <w:tab/>
      </w:r>
      <w:r>
        <w:fldChar w:fldCharType="begin"/>
      </w:r>
      <w:r>
        <w:instrText xml:space="preserve"> PAGEREF _Toc80794073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"_Toc80794074" </w:instrText>
      </w:r>
      <w:r>
        <w:fldChar w:fldCharType="separate"/>
      </w:r>
      <w:r>
        <w:rPr>
          <w:rStyle w:val="32"/>
        </w:rPr>
        <w:t>4.2</w:t>
      </w:r>
      <w:r>
        <w:rPr>
          <w:rStyle w:val="32"/>
          <w:rFonts w:hint="eastAsia"/>
        </w:rPr>
        <w:t xml:space="preserve"> 经济运行分析平台</w:t>
      </w:r>
      <w:r>
        <w:tab/>
      </w:r>
      <w:r>
        <w:fldChar w:fldCharType="begin"/>
      </w:r>
      <w:r>
        <w:instrText xml:space="preserve"> PAGEREF _Toc80794074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"_Toc80794075" </w:instrText>
      </w:r>
      <w:r>
        <w:fldChar w:fldCharType="separate"/>
      </w:r>
      <w:r>
        <w:rPr>
          <w:rStyle w:val="32"/>
        </w:rPr>
        <w:t>4.2.1</w:t>
      </w:r>
      <w:r>
        <w:rPr>
          <w:rStyle w:val="32"/>
          <w:rFonts w:hint="eastAsia"/>
        </w:rPr>
        <w:t xml:space="preserve"> 总要求</w:t>
      </w:r>
      <w:r>
        <w:tab/>
      </w:r>
      <w:r>
        <w:fldChar w:fldCharType="begin"/>
      </w:r>
      <w:r>
        <w:instrText xml:space="preserve"> PAGEREF _Toc80794075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"_Toc80794076" </w:instrText>
      </w:r>
      <w:r>
        <w:fldChar w:fldCharType="separate"/>
      </w:r>
      <w:r>
        <w:rPr>
          <w:rStyle w:val="32"/>
        </w:rPr>
        <w:t>4.2.2</w:t>
      </w:r>
      <w:r>
        <w:rPr>
          <w:rStyle w:val="32"/>
          <w:rFonts w:hint="eastAsia"/>
        </w:rPr>
        <w:t xml:space="preserve"> 经济运行维度</w:t>
      </w:r>
      <w:r>
        <w:tab/>
      </w:r>
      <w:r>
        <w:fldChar w:fldCharType="begin"/>
      </w:r>
      <w:r>
        <w:instrText xml:space="preserve"> PAGEREF _Toc80794076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"_Toc80794077" </w:instrText>
      </w:r>
      <w:r>
        <w:fldChar w:fldCharType="separate"/>
      </w:r>
      <w:r>
        <w:rPr>
          <w:rStyle w:val="32"/>
        </w:rPr>
        <w:t>4.2.3</w:t>
      </w:r>
      <w:r>
        <w:rPr>
          <w:rStyle w:val="32"/>
          <w:rFonts w:hint="eastAsia"/>
        </w:rPr>
        <w:t xml:space="preserve"> 企业全景分析</w:t>
      </w:r>
      <w:r>
        <w:tab/>
      </w:r>
      <w:r>
        <w:fldChar w:fldCharType="begin"/>
      </w:r>
      <w:r>
        <w:instrText xml:space="preserve"> PAGEREF _Toc80794077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"_Toc80794078" </w:instrText>
      </w:r>
      <w:r>
        <w:fldChar w:fldCharType="separate"/>
      </w:r>
      <w:r>
        <w:rPr>
          <w:rStyle w:val="32"/>
        </w:rPr>
        <w:t>4.2.4</w:t>
      </w:r>
      <w:r>
        <w:rPr>
          <w:rStyle w:val="32"/>
          <w:rFonts w:hint="eastAsia"/>
        </w:rPr>
        <w:t xml:space="preserve"> 企业高质量发展评价</w:t>
      </w:r>
      <w:r>
        <w:tab/>
      </w:r>
      <w:r>
        <w:fldChar w:fldCharType="begin"/>
      </w:r>
      <w:r>
        <w:instrText xml:space="preserve"> PAGEREF _Toc80794078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"_Toc80794079" </w:instrText>
      </w:r>
      <w:r>
        <w:fldChar w:fldCharType="separate"/>
      </w:r>
      <w:r>
        <w:rPr>
          <w:rStyle w:val="32"/>
        </w:rPr>
        <w:t>4.2.5</w:t>
      </w:r>
      <w:r>
        <w:rPr>
          <w:rStyle w:val="32"/>
          <w:rFonts w:hint="eastAsia"/>
        </w:rPr>
        <w:t xml:space="preserve"> 运行监控中心</w:t>
      </w:r>
      <w:r>
        <w:tab/>
      </w:r>
      <w:r>
        <w:fldChar w:fldCharType="begin"/>
      </w:r>
      <w:r>
        <w:instrText xml:space="preserve"> PAGEREF _Toc80794079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"_Toc80794080" </w:instrText>
      </w:r>
      <w:r>
        <w:fldChar w:fldCharType="separate"/>
      </w:r>
      <w:r>
        <w:rPr>
          <w:rStyle w:val="32"/>
        </w:rPr>
        <w:t>4.3</w:t>
      </w:r>
      <w:r>
        <w:rPr>
          <w:rStyle w:val="32"/>
          <w:rFonts w:hint="eastAsia"/>
        </w:rPr>
        <w:t xml:space="preserve"> 综合门户</w:t>
      </w:r>
      <w:r>
        <w:tab/>
      </w:r>
      <w:r>
        <w:fldChar w:fldCharType="begin"/>
      </w:r>
      <w:r>
        <w:instrText xml:space="preserve"> PAGEREF _Toc80794080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"_Toc80794081" </w:instrText>
      </w:r>
      <w:r>
        <w:fldChar w:fldCharType="separate"/>
      </w:r>
      <w:r>
        <w:rPr>
          <w:rStyle w:val="32"/>
        </w:rPr>
        <w:t>4.3.1</w:t>
      </w:r>
      <w:r>
        <w:rPr>
          <w:rStyle w:val="32"/>
          <w:rFonts w:hint="eastAsia"/>
        </w:rPr>
        <w:t xml:space="preserve"> 企业服务门户</w:t>
      </w:r>
      <w:r>
        <w:tab/>
      </w:r>
      <w:r>
        <w:fldChar w:fldCharType="begin"/>
      </w:r>
      <w:r>
        <w:instrText xml:space="preserve"> PAGEREF _Toc80794081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"_Toc80794082" </w:instrText>
      </w:r>
      <w:r>
        <w:fldChar w:fldCharType="separate"/>
      </w:r>
      <w:r>
        <w:rPr>
          <w:rStyle w:val="32"/>
        </w:rPr>
        <w:t>4.3.2</w:t>
      </w:r>
      <w:r>
        <w:rPr>
          <w:rStyle w:val="32"/>
          <w:rFonts w:hint="eastAsia"/>
        </w:rPr>
        <w:t xml:space="preserve"> 内部办公门户</w:t>
      </w:r>
      <w:r>
        <w:tab/>
      </w:r>
      <w:r>
        <w:fldChar w:fldCharType="begin"/>
      </w:r>
      <w:r>
        <w:instrText xml:space="preserve"> PAGEREF _Toc80794082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"_Toc80794083" </w:instrText>
      </w:r>
      <w:r>
        <w:fldChar w:fldCharType="separate"/>
      </w:r>
      <w:r>
        <w:rPr>
          <w:rStyle w:val="32"/>
        </w:rPr>
        <w:t>4.3.3</w:t>
      </w:r>
      <w:r>
        <w:rPr>
          <w:rStyle w:val="32"/>
          <w:rFonts w:hint="eastAsia"/>
        </w:rPr>
        <w:t xml:space="preserve"> 移动端门户</w:t>
      </w:r>
      <w:r>
        <w:tab/>
      </w:r>
      <w:r>
        <w:fldChar w:fldCharType="begin"/>
      </w:r>
      <w:r>
        <w:instrText xml:space="preserve"> PAGEREF _Toc80794083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"_Toc80794084" </w:instrText>
      </w:r>
      <w:r>
        <w:fldChar w:fldCharType="separate"/>
      </w:r>
      <w:r>
        <w:rPr>
          <w:rStyle w:val="32"/>
        </w:rPr>
        <w:t>4.4</w:t>
      </w:r>
      <w:r>
        <w:rPr>
          <w:rStyle w:val="32"/>
          <w:rFonts w:hint="eastAsia"/>
        </w:rPr>
        <w:t xml:space="preserve"> 政策服务平台</w:t>
      </w:r>
      <w:r>
        <w:tab/>
      </w:r>
      <w:r>
        <w:fldChar w:fldCharType="begin"/>
      </w:r>
      <w:r>
        <w:instrText xml:space="preserve"> PAGEREF _Toc80794084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"_Toc80794085" </w:instrText>
      </w:r>
      <w:r>
        <w:fldChar w:fldCharType="separate"/>
      </w:r>
      <w:r>
        <w:rPr>
          <w:rStyle w:val="32"/>
        </w:rPr>
        <w:t>4.4.1</w:t>
      </w:r>
      <w:r>
        <w:rPr>
          <w:rStyle w:val="32"/>
          <w:rFonts w:hint="eastAsia"/>
        </w:rPr>
        <w:t xml:space="preserve"> 产业政策服务</w:t>
      </w:r>
      <w:r>
        <w:tab/>
      </w:r>
      <w:r>
        <w:fldChar w:fldCharType="begin"/>
      </w:r>
      <w:r>
        <w:instrText xml:space="preserve"> PAGEREF _Toc80794085 \h </w:instrText>
      </w:r>
      <w:r>
        <w:fldChar w:fldCharType="separate"/>
      </w:r>
      <w:r>
        <w:t>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"_Toc80794086" </w:instrText>
      </w:r>
      <w:r>
        <w:fldChar w:fldCharType="separate"/>
      </w:r>
      <w:r>
        <w:rPr>
          <w:rStyle w:val="32"/>
        </w:rPr>
        <w:t>4.4.2</w:t>
      </w:r>
      <w:r>
        <w:rPr>
          <w:rStyle w:val="32"/>
          <w:rFonts w:hint="eastAsia"/>
        </w:rPr>
        <w:t xml:space="preserve"> 产业扶持项目审批</w:t>
      </w:r>
      <w:r>
        <w:tab/>
      </w:r>
      <w:r>
        <w:fldChar w:fldCharType="begin"/>
      </w:r>
      <w:r>
        <w:instrText xml:space="preserve"> PAGEREF _Toc80794086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"_Toc80794087" </w:instrText>
      </w:r>
      <w:r>
        <w:fldChar w:fldCharType="separate"/>
      </w:r>
      <w:r>
        <w:rPr>
          <w:rStyle w:val="32"/>
        </w:rPr>
        <w:t>4.5</w:t>
      </w:r>
      <w:r>
        <w:rPr>
          <w:rStyle w:val="32"/>
          <w:rFonts w:hint="eastAsia"/>
        </w:rPr>
        <w:t xml:space="preserve"> 金融服务平台</w:t>
      </w:r>
      <w:r>
        <w:tab/>
      </w:r>
      <w:r>
        <w:fldChar w:fldCharType="begin"/>
      </w:r>
      <w:r>
        <w:instrText xml:space="preserve"> PAGEREF _Toc80794087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"_Toc80794088" </w:instrText>
      </w:r>
      <w:r>
        <w:fldChar w:fldCharType="separate"/>
      </w:r>
      <w:r>
        <w:rPr>
          <w:rStyle w:val="32"/>
        </w:rPr>
        <w:t>4.5.1</w:t>
      </w:r>
      <w:r>
        <w:rPr>
          <w:rStyle w:val="32"/>
          <w:rFonts w:hint="eastAsia"/>
        </w:rPr>
        <w:t xml:space="preserve"> 总要求</w:t>
      </w:r>
      <w:r>
        <w:tab/>
      </w:r>
      <w:r>
        <w:fldChar w:fldCharType="begin"/>
      </w:r>
      <w:r>
        <w:instrText xml:space="preserve"> PAGEREF _Toc80794088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"_Toc80794089" </w:instrText>
      </w:r>
      <w:r>
        <w:fldChar w:fldCharType="separate"/>
      </w:r>
      <w:r>
        <w:rPr>
          <w:rStyle w:val="32"/>
        </w:rPr>
        <w:t>4.5.2</w:t>
      </w:r>
      <w:r>
        <w:rPr>
          <w:rStyle w:val="32"/>
          <w:rFonts w:hint="eastAsia"/>
        </w:rPr>
        <w:t xml:space="preserve"> 系统管理员</w:t>
      </w:r>
      <w:r>
        <w:tab/>
      </w:r>
      <w:r>
        <w:fldChar w:fldCharType="begin"/>
      </w:r>
      <w:r>
        <w:instrText xml:space="preserve"> PAGEREF _Toc80794089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"_Toc80794090" </w:instrText>
      </w:r>
      <w:r>
        <w:fldChar w:fldCharType="separate"/>
      </w:r>
      <w:r>
        <w:rPr>
          <w:rStyle w:val="32"/>
        </w:rPr>
        <w:t>4.5.3 PC</w:t>
      </w:r>
      <w:r>
        <w:rPr>
          <w:rStyle w:val="32"/>
          <w:rFonts w:hint="eastAsia"/>
        </w:rPr>
        <w:t>端用户渠道入口</w:t>
      </w:r>
      <w:r>
        <w:tab/>
      </w:r>
      <w:r>
        <w:fldChar w:fldCharType="begin"/>
      </w:r>
      <w:r>
        <w:instrText xml:space="preserve"> PAGEREF _Toc80794090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"_Toc80794091" </w:instrText>
      </w:r>
      <w:r>
        <w:fldChar w:fldCharType="separate"/>
      </w:r>
      <w:r>
        <w:rPr>
          <w:rStyle w:val="32"/>
        </w:rPr>
        <w:t>4.5.4</w:t>
      </w:r>
      <w:r>
        <w:rPr>
          <w:rStyle w:val="32"/>
          <w:rFonts w:hint="eastAsia"/>
        </w:rPr>
        <w:t xml:space="preserve"> 移动端端用户渠道入口</w:t>
      </w:r>
      <w:r>
        <w:tab/>
      </w:r>
      <w:r>
        <w:fldChar w:fldCharType="begin"/>
      </w:r>
      <w:r>
        <w:instrText xml:space="preserve"> PAGEREF _Toc80794091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"_Toc80794092" </w:instrText>
      </w:r>
      <w:r>
        <w:fldChar w:fldCharType="separate"/>
      </w:r>
      <w:r>
        <w:rPr>
          <w:rStyle w:val="32"/>
        </w:rPr>
        <w:t>4.5.5</w:t>
      </w:r>
      <w:r>
        <w:rPr>
          <w:rStyle w:val="32"/>
          <w:rFonts w:hint="eastAsia"/>
        </w:rPr>
        <w:t xml:space="preserve"> 机构业务合作管理</w:t>
      </w:r>
      <w:r>
        <w:tab/>
      </w:r>
      <w:r>
        <w:fldChar w:fldCharType="begin"/>
      </w:r>
      <w:r>
        <w:instrText xml:space="preserve"> PAGEREF _Toc80794092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"_Toc80794093" </w:instrText>
      </w:r>
      <w:r>
        <w:fldChar w:fldCharType="separate"/>
      </w:r>
      <w:r>
        <w:rPr>
          <w:rStyle w:val="32"/>
        </w:rPr>
        <w:t>4.5.6</w:t>
      </w:r>
      <w:r>
        <w:rPr>
          <w:rStyle w:val="32"/>
          <w:rFonts w:hint="eastAsia"/>
        </w:rPr>
        <w:t xml:space="preserve"> 用户及权限配置</w:t>
      </w:r>
      <w:r>
        <w:tab/>
      </w:r>
      <w:r>
        <w:fldChar w:fldCharType="begin"/>
      </w:r>
      <w:r>
        <w:instrText xml:space="preserve"> PAGEREF _Toc80794093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"_Toc80794094" </w:instrText>
      </w:r>
      <w:r>
        <w:fldChar w:fldCharType="separate"/>
      </w:r>
      <w:r>
        <w:rPr>
          <w:rStyle w:val="32"/>
        </w:rPr>
        <w:t>4.5.7</w:t>
      </w:r>
      <w:r>
        <w:rPr>
          <w:rStyle w:val="32"/>
          <w:rFonts w:hint="eastAsia"/>
        </w:rPr>
        <w:t xml:space="preserve"> 用户内容配置</w:t>
      </w:r>
      <w:r>
        <w:tab/>
      </w:r>
      <w:r>
        <w:fldChar w:fldCharType="begin"/>
      </w:r>
      <w:r>
        <w:instrText xml:space="preserve"> PAGEREF _Toc80794094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"_Toc80794095" </w:instrText>
      </w:r>
      <w:r>
        <w:fldChar w:fldCharType="separate"/>
      </w:r>
      <w:r>
        <w:rPr>
          <w:rStyle w:val="32"/>
        </w:rPr>
        <w:t>4.5.8</w:t>
      </w:r>
      <w:r>
        <w:rPr>
          <w:rStyle w:val="32"/>
          <w:rFonts w:hint="eastAsia"/>
        </w:rPr>
        <w:t xml:space="preserve"> 门户基本功能</w:t>
      </w:r>
      <w:r>
        <w:tab/>
      </w:r>
      <w:r>
        <w:fldChar w:fldCharType="begin"/>
      </w:r>
      <w:r>
        <w:instrText xml:space="preserve"> PAGEREF _Toc80794095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"_Toc80794096" </w:instrText>
      </w:r>
      <w:r>
        <w:fldChar w:fldCharType="separate"/>
      </w:r>
      <w:r>
        <w:rPr>
          <w:rStyle w:val="32"/>
        </w:rPr>
        <w:t>4.5.9</w:t>
      </w:r>
      <w:r>
        <w:rPr>
          <w:rStyle w:val="32"/>
          <w:rFonts w:hint="eastAsia"/>
        </w:rPr>
        <w:t xml:space="preserve"> 认证服务</w:t>
      </w:r>
      <w:r>
        <w:tab/>
      </w:r>
      <w:r>
        <w:fldChar w:fldCharType="begin"/>
      </w:r>
      <w:r>
        <w:instrText xml:space="preserve"> PAGEREF _Toc80794096 \h </w:instrText>
      </w:r>
      <w:r>
        <w:fldChar w:fldCharType="separate"/>
      </w:r>
      <w:r>
        <w:t>8</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"_Toc80794097" </w:instrText>
      </w:r>
      <w:r>
        <w:fldChar w:fldCharType="separate"/>
      </w:r>
      <w:r>
        <w:rPr>
          <w:rStyle w:val="32"/>
        </w:rPr>
        <w:t>4.5.10</w:t>
      </w:r>
      <w:r>
        <w:rPr>
          <w:rStyle w:val="32"/>
          <w:rFonts w:hint="eastAsia"/>
        </w:rPr>
        <w:t xml:space="preserve"> 用户中心</w:t>
      </w:r>
      <w:r>
        <w:tab/>
      </w:r>
      <w:r>
        <w:fldChar w:fldCharType="begin"/>
      </w:r>
      <w:r>
        <w:instrText xml:space="preserve"> PAGEREF _Toc80794097 \h </w:instrText>
      </w:r>
      <w:r>
        <w:fldChar w:fldCharType="separate"/>
      </w:r>
      <w:r>
        <w:t>9</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"_Toc80794098" </w:instrText>
      </w:r>
      <w:r>
        <w:fldChar w:fldCharType="separate"/>
      </w:r>
      <w:r>
        <w:rPr>
          <w:rStyle w:val="32"/>
        </w:rPr>
        <w:t>4.5.11</w:t>
      </w:r>
      <w:r>
        <w:rPr>
          <w:rStyle w:val="32"/>
          <w:rFonts w:hint="eastAsia"/>
        </w:rPr>
        <w:t xml:space="preserve"> 金融产品货架</w:t>
      </w:r>
      <w:r>
        <w:tab/>
      </w:r>
      <w:r>
        <w:fldChar w:fldCharType="begin"/>
      </w:r>
      <w:r>
        <w:instrText xml:space="preserve"> PAGEREF _Toc80794098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"_Toc80794099" </w:instrText>
      </w:r>
      <w:r>
        <w:fldChar w:fldCharType="separate"/>
      </w:r>
      <w:r>
        <w:rPr>
          <w:rStyle w:val="32"/>
        </w:rPr>
        <w:t>4.5.12</w:t>
      </w:r>
      <w:r>
        <w:rPr>
          <w:rStyle w:val="32"/>
          <w:rFonts w:hint="eastAsia"/>
        </w:rPr>
        <w:t xml:space="preserve"> 金融机构互联</w:t>
      </w:r>
      <w:r>
        <w:tab/>
      </w:r>
      <w:r>
        <w:fldChar w:fldCharType="begin"/>
      </w:r>
      <w:r>
        <w:instrText xml:space="preserve"> PAGEREF _Toc80794099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"_Toc80794100" </w:instrText>
      </w:r>
      <w:r>
        <w:fldChar w:fldCharType="separate"/>
      </w:r>
      <w:r>
        <w:rPr>
          <w:rStyle w:val="32"/>
        </w:rPr>
        <w:t>4.5.13</w:t>
      </w:r>
      <w:r>
        <w:rPr>
          <w:rStyle w:val="32"/>
          <w:rFonts w:hint="eastAsia"/>
        </w:rPr>
        <w:t xml:space="preserve"> 金融产品匹配</w:t>
      </w:r>
      <w:r>
        <w:tab/>
      </w:r>
      <w:r>
        <w:fldChar w:fldCharType="begin"/>
      </w:r>
      <w:r>
        <w:instrText xml:space="preserve"> PAGEREF _Toc80794100 \h </w:instrText>
      </w:r>
      <w:r>
        <w:fldChar w:fldCharType="separate"/>
      </w:r>
      <w:r>
        <w:t>10</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"_Toc80794101" </w:instrText>
      </w:r>
      <w:r>
        <w:fldChar w:fldCharType="separate"/>
      </w:r>
      <w:r>
        <w:rPr>
          <w:rStyle w:val="32"/>
        </w:rPr>
        <w:t>4.5.14</w:t>
      </w:r>
      <w:r>
        <w:rPr>
          <w:rStyle w:val="32"/>
          <w:rFonts w:hint="eastAsia"/>
        </w:rPr>
        <w:t xml:space="preserve"> 金融产品排序</w:t>
      </w:r>
      <w:r>
        <w:tab/>
      </w:r>
      <w:r>
        <w:fldChar w:fldCharType="begin"/>
      </w:r>
      <w:r>
        <w:instrText xml:space="preserve"> PAGEREF _Toc80794101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"_Toc80794102" </w:instrText>
      </w:r>
      <w:r>
        <w:fldChar w:fldCharType="separate"/>
      </w:r>
      <w:r>
        <w:rPr>
          <w:rStyle w:val="32"/>
        </w:rPr>
        <w:t>4.5.15</w:t>
      </w:r>
      <w:r>
        <w:rPr>
          <w:rStyle w:val="32"/>
          <w:rFonts w:hint="eastAsia"/>
        </w:rPr>
        <w:t xml:space="preserve"> 金融产品申请</w:t>
      </w:r>
      <w:r>
        <w:tab/>
      </w:r>
      <w:r>
        <w:fldChar w:fldCharType="begin"/>
      </w:r>
      <w:r>
        <w:instrText xml:space="preserve"> PAGEREF _Toc80794102 \h </w:instrText>
      </w:r>
      <w:r>
        <w:fldChar w:fldCharType="separate"/>
      </w:r>
      <w:r>
        <w:t>12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"_Toc80794103" </w:instrText>
      </w:r>
      <w:r>
        <w:fldChar w:fldCharType="separate"/>
      </w:r>
      <w:r>
        <w:rPr>
          <w:rStyle w:val="32"/>
        </w:rPr>
        <w:t>4.5.16</w:t>
      </w:r>
      <w:r>
        <w:rPr>
          <w:rStyle w:val="32"/>
          <w:rFonts w:hint="eastAsia"/>
        </w:rPr>
        <w:t xml:space="preserve"> 风险初筛</w:t>
      </w:r>
      <w:r>
        <w:tab/>
      </w:r>
      <w:r>
        <w:fldChar w:fldCharType="begin"/>
      </w:r>
      <w:r>
        <w:instrText xml:space="preserve"> PAGEREF _Toc80794103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"_Toc80794104" </w:instrText>
      </w:r>
      <w:r>
        <w:fldChar w:fldCharType="separate"/>
      </w:r>
      <w:r>
        <w:rPr>
          <w:rStyle w:val="32"/>
        </w:rPr>
        <w:t>4.5.17</w:t>
      </w:r>
      <w:r>
        <w:rPr>
          <w:rStyle w:val="32"/>
          <w:rFonts w:hint="eastAsia"/>
        </w:rPr>
        <w:t xml:space="preserve"> 企业画像</w:t>
      </w:r>
      <w:r>
        <w:tab/>
      </w:r>
      <w:r>
        <w:fldChar w:fldCharType="begin"/>
      </w:r>
      <w:r>
        <w:instrText xml:space="preserve"> PAGEREF _Toc80794104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"_Toc80794105" </w:instrText>
      </w:r>
      <w:r>
        <w:fldChar w:fldCharType="separate"/>
      </w:r>
      <w:r>
        <w:rPr>
          <w:rStyle w:val="32"/>
        </w:rPr>
        <w:t>4.5.18</w:t>
      </w:r>
      <w:r>
        <w:rPr>
          <w:rStyle w:val="32"/>
          <w:rFonts w:hint="eastAsia"/>
        </w:rPr>
        <w:t xml:space="preserve"> 企业评分</w:t>
      </w:r>
      <w:r>
        <w:tab/>
      </w:r>
      <w:r>
        <w:fldChar w:fldCharType="begin"/>
      </w:r>
      <w:r>
        <w:instrText xml:space="preserve"> PAGEREF _Toc80794105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"_Toc80794106" </w:instrText>
      </w:r>
      <w:r>
        <w:fldChar w:fldCharType="separate"/>
      </w:r>
      <w:r>
        <w:rPr>
          <w:rStyle w:val="32"/>
        </w:rPr>
        <w:t>4.5.19</w:t>
      </w:r>
      <w:r>
        <w:rPr>
          <w:rStyle w:val="32"/>
          <w:rFonts w:hint="eastAsia"/>
        </w:rPr>
        <w:t xml:space="preserve"> 企业报告</w:t>
      </w:r>
      <w:r>
        <w:tab/>
      </w:r>
      <w:r>
        <w:fldChar w:fldCharType="begin"/>
      </w:r>
      <w:r>
        <w:instrText xml:space="preserve"> PAGEREF _Toc80794106 \h </w:instrText>
      </w:r>
      <w:r>
        <w:fldChar w:fldCharType="separate"/>
      </w:r>
      <w:r>
        <w:t>13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"_Toc80794107" </w:instrText>
      </w:r>
      <w:r>
        <w:fldChar w:fldCharType="separate"/>
      </w:r>
      <w:r>
        <w:rPr>
          <w:rStyle w:val="32"/>
        </w:rPr>
        <w:t>4.5.20</w:t>
      </w:r>
      <w:r>
        <w:rPr>
          <w:rStyle w:val="32"/>
          <w:rFonts w:hint="eastAsia"/>
        </w:rPr>
        <w:t xml:space="preserve"> 进件受理</w:t>
      </w:r>
      <w:r>
        <w:tab/>
      </w:r>
      <w:r>
        <w:fldChar w:fldCharType="begin"/>
      </w:r>
      <w:r>
        <w:instrText xml:space="preserve"> PAGEREF _Toc80794107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"_Toc80794108" </w:instrText>
      </w:r>
      <w:r>
        <w:fldChar w:fldCharType="separate"/>
      </w:r>
      <w:r>
        <w:rPr>
          <w:rStyle w:val="32"/>
        </w:rPr>
        <w:t>4.5.21</w:t>
      </w:r>
      <w:r>
        <w:rPr>
          <w:rStyle w:val="32"/>
          <w:rFonts w:hint="eastAsia"/>
        </w:rPr>
        <w:t xml:space="preserve"> 统计分析</w:t>
      </w:r>
      <w:r>
        <w:tab/>
      </w:r>
      <w:r>
        <w:fldChar w:fldCharType="begin"/>
      </w:r>
      <w:r>
        <w:instrText xml:space="preserve"> PAGEREF _Toc80794108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"_Toc80794109" </w:instrText>
      </w:r>
      <w:r>
        <w:fldChar w:fldCharType="separate"/>
      </w:r>
      <w:r>
        <w:rPr>
          <w:rStyle w:val="32"/>
        </w:rPr>
        <w:t>4.5.22</w:t>
      </w:r>
      <w:r>
        <w:rPr>
          <w:rStyle w:val="32"/>
          <w:rFonts w:hint="eastAsia"/>
        </w:rPr>
        <w:t xml:space="preserve"> 综合业务管理</w:t>
      </w:r>
      <w:r>
        <w:tab/>
      </w:r>
      <w:r>
        <w:fldChar w:fldCharType="begin"/>
      </w:r>
      <w:r>
        <w:instrText xml:space="preserve"> PAGEREF _Toc80794109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"_Toc80794110" </w:instrText>
      </w:r>
      <w:r>
        <w:fldChar w:fldCharType="separate"/>
      </w:r>
      <w:r>
        <w:rPr>
          <w:rStyle w:val="32"/>
        </w:rPr>
        <w:t>4.5.23</w:t>
      </w:r>
      <w:r>
        <w:rPr>
          <w:rStyle w:val="32"/>
          <w:rFonts w:hint="eastAsia"/>
        </w:rPr>
        <w:t xml:space="preserve"> 日志管理</w:t>
      </w:r>
      <w:r>
        <w:tab/>
      </w:r>
      <w:r>
        <w:fldChar w:fldCharType="begin"/>
      </w:r>
      <w:r>
        <w:instrText xml:space="preserve"> PAGEREF _Toc80794110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"_Toc80794111" </w:instrText>
      </w:r>
      <w:r>
        <w:fldChar w:fldCharType="separate"/>
      </w:r>
      <w:r>
        <w:rPr>
          <w:rStyle w:val="32"/>
        </w:rPr>
        <w:t>4.5.24</w:t>
      </w:r>
      <w:r>
        <w:rPr>
          <w:rStyle w:val="32"/>
          <w:rFonts w:hint="eastAsia"/>
        </w:rPr>
        <w:t xml:space="preserve"> 短信功能</w:t>
      </w:r>
      <w:r>
        <w:tab/>
      </w:r>
      <w:r>
        <w:fldChar w:fldCharType="begin"/>
      </w:r>
      <w:r>
        <w:instrText xml:space="preserve"> PAGEREF _Toc80794111 \h </w:instrText>
      </w:r>
      <w:r>
        <w:fldChar w:fldCharType="separate"/>
      </w:r>
      <w:r>
        <w:t>14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"_Toc80794112" </w:instrText>
      </w:r>
      <w:r>
        <w:fldChar w:fldCharType="separate"/>
      </w:r>
      <w:r>
        <w:rPr>
          <w:rStyle w:val="32"/>
        </w:rPr>
        <w:t>4.5.25</w:t>
      </w:r>
      <w:r>
        <w:rPr>
          <w:rStyle w:val="32"/>
          <w:rFonts w:hint="eastAsia"/>
        </w:rPr>
        <w:t xml:space="preserve"> 发布融资需求</w:t>
      </w:r>
      <w:r>
        <w:tab/>
      </w:r>
      <w:r>
        <w:fldChar w:fldCharType="begin"/>
      </w:r>
      <w:r>
        <w:instrText xml:space="preserve"> PAGEREF _Toc80794112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"_Toc80794113" </w:instrText>
      </w:r>
      <w:r>
        <w:fldChar w:fldCharType="separate"/>
      </w:r>
      <w:r>
        <w:rPr>
          <w:rStyle w:val="32"/>
        </w:rPr>
        <w:t>4.6</w:t>
      </w:r>
      <w:r>
        <w:rPr>
          <w:rStyle w:val="32"/>
          <w:rFonts w:hint="eastAsia"/>
        </w:rPr>
        <w:t xml:space="preserve"> 企业码</w:t>
      </w:r>
      <w:r>
        <w:tab/>
      </w:r>
      <w:r>
        <w:fldChar w:fldCharType="begin"/>
      </w:r>
      <w:r>
        <w:instrText xml:space="preserve"> PAGEREF _Toc80794113 \h </w:instrText>
      </w:r>
      <w:r>
        <w:fldChar w:fldCharType="separate"/>
      </w:r>
      <w:r>
        <w:t>15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"_Toc80794114" </w:instrText>
      </w:r>
      <w:r>
        <w:fldChar w:fldCharType="separate"/>
      </w:r>
      <w:r>
        <w:rPr>
          <w:rStyle w:val="32"/>
        </w:rPr>
        <w:t>4.6.1</w:t>
      </w:r>
      <w:r>
        <w:rPr>
          <w:rStyle w:val="32"/>
          <w:rFonts w:hint="eastAsia"/>
        </w:rPr>
        <w:t xml:space="preserve"> 总要求</w:t>
      </w:r>
      <w:r>
        <w:tab/>
      </w:r>
      <w:r>
        <w:fldChar w:fldCharType="begin"/>
      </w:r>
      <w:r>
        <w:instrText xml:space="preserve"> PAGEREF _Toc80794114 \h </w:instrText>
      </w:r>
      <w:r>
        <w:fldChar w:fldCharType="separate"/>
      </w:r>
      <w:r>
        <w:t>15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"_Toc80794115" </w:instrText>
      </w:r>
      <w:r>
        <w:fldChar w:fldCharType="separate"/>
      </w:r>
      <w:r>
        <w:rPr>
          <w:rStyle w:val="32"/>
        </w:rPr>
        <w:t>4.6.2</w:t>
      </w:r>
      <w:r>
        <w:rPr>
          <w:rStyle w:val="32"/>
          <w:rFonts w:hint="eastAsia"/>
        </w:rPr>
        <w:t xml:space="preserve"> 企业码管理</w:t>
      </w:r>
      <w:r>
        <w:tab/>
      </w:r>
      <w:r>
        <w:fldChar w:fldCharType="begin"/>
      </w:r>
      <w:r>
        <w:instrText xml:space="preserve"> PAGEREF _Toc80794115 \h </w:instrText>
      </w:r>
      <w:r>
        <w:fldChar w:fldCharType="separate"/>
      </w:r>
      <w:r>
        <w:t>15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"_Toc80794116" </w:instrText>
      </w:r>
      <w:r>
        <w:fldChar w:fldCharType="separate"/>
      </w:r>
      <w:r>
        <w:rPr>
          <w:rStyle w:val="32"/>
        </w:rPr>
        <w:t>4.6.3</w:t>
      </w:r>
      <w:r>
        <w:rPr>
          <w:rStyle w:val="32"/>
          <w:rFonts w:hint="eastAsia"/>
        </w:rPr>
        <w:t xml:space="preserve"> 码上办事</w:t>
      </w:r>
      <w:r>
        <w:tab/>
      </w:r>
      <w:r>
        <w:fldChar w:fldCharType="begin"/>
      </w:r>
      <w:r>
        <w:instrText xml:space="preserve"> PAGEREF _Toc80794116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"_Toc80794117" </w:instrText>
      </w:r>
      <w:r>
        <w:fldChar w:fldCharType="separate"/>
      </w:r>
      <w:r>
        <w:rPr>
          <w:rStyle w:val="32"/>
        </w:rPr>
        <w:t>4.6.4</w:t>
      </w:r>
      <w:r>
        <w:rPr>
          <w:rStyle w:val="32"/>
          <w:rFonts w:hint="eastAsia"/>
        </w:rPr>
        <w:t xml:space="preserve"> 码上诉求</w:t>
      </w:r>
      <w:r>
        <w:tab/>
      </w:r>
      <w:r>
        <w:fldChar w:fldCharType="begin"/>
      </w:r>
      <w:r>
        <w:instrText xml:space="preserve"> PAGEREF _Toc80794117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"_Toc80794118" </w:instrText>
      </w:r>
      <w:r>
        <w:fldChar w:fldCharType="separate"/>
      </w:r>
      <w:r>
        <w:rPr>
          <w:rStyle w:val="32"/>
        </w:rPr>
        <w:t>4.6.5</w:t>
      </w:r>
      <w:r>
        <w:rPr>
          <w:rStyle w:val="32"/>
          <w:rFonts w:hint="eastAsia"/>
        </w:rPr>
        <w:t xml:space="preserve"> 码上政策</w:t>
      </w:r>
      <w:r>
        <w:tab/>
      </w:r>
      <w:r>
        <w:fldChar w:fldCharType="begin"/>
      </w:r>
      <w:r>
        <w:instrText xml:space="preserve"> PAGEREF _Toc80794118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"_Toc80794119" </w:instrText>
      </w:r>
      <w:r>
        <w:fldChar w:fldCharType="separate"/>
      </w:r>
      <w:r>
        <w:rPr>
          <w:rStyle w:val="32"/>
        </w:rPr>
        <w:t>4.6.6</w:t>
      </w:r>
      <w:r>
        <w:rPr>
          <w:rStyle w:val="32"/>
          <w:rFonts w:hint="eastAsia"/>
        </w:rPr>
        <w:t xml:space="preserve"> 码上金融</w:t>
      </w:r>
      <w:r>
        <w:tab/>
      </w:r>
      <w:r>
        <w:fldChar w:fldCharType="begin"/>
      </w:r>
      <w:r>
        <w:instrText xml:space="preserve"> PAGEREF _Toc80794119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"_Toc80794120" </w:instrText>
      </w:r>
      <w:r>
        <w:fldChar w:fldCharType="separate"/>
      </w:r>
      <w:r>
        <w:rPr>
          <w:rStyle w:val="32"/>
        </w:rPr>
        <w:t>4.7</w:t>
      </w:r>
      <w:r>
        <w:rPr>
          <w:rStyle w:val="32"/>
          <w:rFonts w:hint="eastAsia"/>
        </w:rPr>
        <w:t xml:space="preserve"> 专题设计</w:t>
      </w:r>
      <w:r>
        <w:tab/>
      </w:r>
      <w:r>
        <w:fldChar w:fldCharType="begin"/>
      </w:r>
      <w:r>
        <w:instrText xml:space="preserve"> PAGEREF _Toc80794120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"_Toc80794121" </w:instrText>
      </w:r>
      <w:r>
        <w:fldChar w:fldCharType="separate"/>
      </w:r>
      <w:r>
        <w:rPr>
          <w:rStyle w:val="32"/>
        </w:rPr>
        <w:t>4.7.1</w:t>
      </w:r>
      <w:r>
        <w:rPr>
          <w:rStyle w:val="32"/>
          <w:rFonts w:hint="eastAsia"/>
        </w:rPr>
        <w:t xml:space="preserve"> 默认态势</w:t>
      </w:r>
      <w:r>
        <w:tab/>
      </w:r>
      <w:r>
        <w:fldChar w:fldCharType="begin"/>
      </w:r>
      <w:r>
        <w:instrText xml:space="preserve"> PAGEREF _Toc80794121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"_Toc80794122" </w:instrText>
      </w:r>
      <w:r>
        <w:fldChar w:fldCharType="separate"/>
      </w:r>
      <w:r>
        <w:rPr>
          <w:rStyle w:val="32"/>
        </w:rPr>
        <w:t>4.7.2</w:t>
      </w:r>
      <w:r>
        <w:rPr>
          <w:rStyle w:val="32"/>
          <w:rFonts w:hint="eastAsia"/>
        </w:rPr>
        <w:t xml:space="preserve"> 生产总值</w:t>
      </w:r>
      <w:r>
        <w:tab/>
      </w:r>
      <w:r>
        <w:fldChar w:fldCharType="begin"/>
      </w:r>
      <w:r>
        <w:instrText xml:space="preserve"> PAGEREF _Toc80794122 \h </w:instrText>
      </w:r>
      <w:r>
        <w:fldChar w:fldCharType="separate"/>
      </w:r>
      <w:r>
        <w:t>16</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"_Toc80794123" </w:instrText>
      </w:r>
      <w:r>
        <w:fldChar w:fldCharType="separate"/>
      </w:r>
      <w:r>
        <w:rPr>
          <w:rStyle w:val="32"/>
        </w:rPr>
        <w:t>4.7.3</w:t>
      </w:r>
      <w:r>
        <w:rPr>
          <w:rStyle w:val="32"/>
          <w:rFonts w:hint="eastAsia"/>
        </w:rPr>
        <w:t xml:space="preserve"> 规上工业增加值</w:t>
      </w:r>
      <w:r>
        <w:tab/>
      </w:r>
      <w:r>
        <w:fldChar w:fldCharType="begin"/>
      </w:r>
      <w:r>
        <w:instrText xml:space="preserve"> PAGEREF _Toc80794123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"_Toc80794124" </w:instrText>
      </w:r>
      <w:r>
        <w:fldChar w:fldCharType="separate"/>
      </w:r>
      <w:r>
        <w:rPr>
          <w:rStyle w:val="32"/>
        </w:rPr>
        <w:t>4.7.4</w:t>
      </w:r>
      <w:r>
        <w:rPr>
          <w:rStyle w:val="32"/>
          <w:rFonts w:hint="eastAsia"/>
        </w:rPr>
        <w:t xml:space="preserve"> 三大需求</w:t>
      </w:r>
      <w:r>
        <w:tab/>
      </w:r>
      <w:r>
        <w:fldChar w:fldCharType="begin"/>
      </w:r>
      <w:r>
        <w:instrText xml:space="preserve"> PAGEREF _Toc80794124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"_Toc80794125" </w:instrText>
      </w:r>
      <w:r>
        <w:fldChar w:fldCharType="separate"/>
      </w:r>
      <w:r>
        <w:rPr>
          <w:rStyle w:val="32"/>
        </w:rPr>
        <w:t>4.7.5</w:t>
      </w:r>
      <w:r>
        <w:rPr>
          <w:rStyle w:val="32"/>
          <w:rFonts w:hint="eastAsia"/>
        </w:rPr>
        <w:t xml:space="preserve"> 产业经济</w:t>
      </w:r>
      <w:r>
        <w:tab/>
      </w:r>
      <w:r>
        <w:fldChar w:fldCharType="begin"/>
      </w:r>
      <w:r>
        <w:instrText xml:space="preserve"> PAGEREF _Toc80794125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"_Toc80794126" </w:instrText>
      </w:r>
      <w:r>
        <w:fldChar w:fldCharType="separate"/>
      </w:r>
      <w:r>
        <w:rPr>
          <w:rStyle w:val="32"/>
        </w:rPr>
        <w:t>4.7.6</w:t>
      </w:r>
      <w:r>
        <w:rPr>
          <w:rStyle w:val="32"/>
          <w:rFonts w:hint="eastAsia"/>
        </w:rPr>
        <w:t xml:space="preserve"> 企业发展</w:t>
      </w:r>
      <w:r>
        <w:tab/>
      </w:r>
      <w:r>
        <w:fldChar w:fldCharType="begin"/>
      </w:r>
      <w:r>
        <w:instrText xml:space="preserve"> PAGEREF _Toc80794126 \h </w:instrText>
      </w:r>
      <w:r>
        <w:fldChar w:fldCharType="separate"/>
      </w:r>
      <w:r>
        <w:t>17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"_Toc80794127" </w:instrText>
      </w:r>
      <w:r>
        <w:fldChar w:fldCharType="separate"/>
      </w:r>
      <w:r>
        <w:rPr>
          <w:rStyle w:val="32"/>
        </w:rPr>
        <w:t>4.7.7</w:t>
      </w:r>
      <w:r>
        <w:rPr>
          <w:rStyle w:val="32"/>
          <w:rFonts w:hint="eastAsia"/>
        </w:rPr>
        <w:t xml:space="preserve"> 重大项目</w:t>
      </w:r>
      <w:r>
        <w:tab/>
      </w:r>
      <w:r>
        <w:fldChar w:fldCharType="begin"/>
      </w:r>
      <w:r>
        <w:instrText xml:space="preserve"> PAGEREF _Toc80794127 \h </w:instrText>
      </w:r>
      <w:r>
        <w:fldChar w:fldCharType="separate"/>
      </w:r>
      <w:r>
        <w:t>17</w:t>
      </w:r>
      <w:r>
        <w:fldChar w:fldCharType="end"/>
      </w:r>
      <w:r>
        <w:fldChar w:fldCharType="end"/>
      </w:r>
    </w:p>
    <w:p>
      <w:pPr>
        <w:pStyle w:val="91"/>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after="468"/>
      </w:pPr>
      <w:bookmarkStart w:id="20" w:name="_Toc80794065"/>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default" w:ascii="Arial" w:hAnsi="Arial" w:cs="Arial"/>
        </w:rPr>
        <w:t>×××</w:t>
      </w:r>
      <w:r>
        <w:rPr>
          <w:rFonts w:hint="eastAsia" w:ascii="Times New Roman"/>
        </w:rPr>
        <w:t>提出并归口。</w:t>
      </w:r>
    </w:p>
    <w:p>
      <w:pPr>
        <w:pStyle w:val="56"/>
        <w:ind w:firstLine="420"/>
      </w:pPr>
      <w:r>
        <w:rPr>
          <w:rFonts w:hint="eastAsia"/>
        </w:rPr>
        <w:t>本文件起草单位：</w:t>
      </w:r>
    </w:p>
    <w:p>
      <w:pPr>
        <w:pStyle w:val="56"/>
        <w:ind w:firstLine="420"/>
      </w:pPr>
      <w:r>
        <w:rPr>
          <w:rFonts w:hint="eastAsia"/>
        </w:rPr>
        <w:t>本文件主要起草人：</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EndPr>
        <w:rPr>
          <w:rFonts w:hint="eastAsia"/>
        </w:rPr>
      </w:sdtEndPr>
      <w:sdtContent>
        <w:p>
          <w:pPr>
            <w:pStyle w:val="177"/>
            <w:spacing w:before="567" w:beforeLines="182" w:after="686" w:afterLines="220"/>
          </w:pPr>
          <w:bookmarkStart w:id="23" w:name="NEW_STAND_NAME"/>
          <w:r>
            <w:rPr>
              <w:rFonts w:hint="eastAsia"/>
            </w:rPr>
            <w:t>莲城智能体 企业服务系统功</w:t>
          </w:r>
          <w:r>
            <w:t>能要求</w:t>
          </w:r>
        </w:p>
      </w:sdtContent>
    </w:sdt>
    <w:bookmarkEnd w:id="23"/>
    <w:p>
      <w:pPr>
        <w:pStyle w:val="104"/>
        <w:spacing w:before="312" w:after="312"/>
        <w:ind w:left="0"/>
      </w:pPr>
      <w:bookmarkStart w:id="24" w:name="_Toc26648465"/>
      <w:bookmarkStart w:id="25" w:name="_Toc17233325"/>
      <w:bookmarkStart w:id="26" w:name="_Toc26986530"/>
      <w:bookmarkStart w:id="27" w:name="_Toc17233333"/>
      <w:bookmarkStart w:id="28" w:name="_Toc24884211"/>
      <w:bookmarkStart w:id="29" w:name="_Toc26718930"/>
      <w:bookmarkStart w:id="30" w:name="_Toc80794066"/>
      <w:bookmarkStart w:id="31" w:name="_Toc26986771"/>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9"/>
      <w:bookmarkStart w:id="34" w:name="_Toc24884212"/>
      <w:bookmarkStart w:id="35" w:name="_Toc26648466"/>
      <w:bookmarkStart w:id="36" w:name="_Toc17233326"/>
      <w:bookmarkStart w:id="37" w:name="_Toc17233334"/>
      <w:r>
        <w:rPr>
          <w:rFonts w:hint="eastAsia"/>
        </w:rPr>
        <w:t>本文件规定了莲城智能体企业服务系统统功能要求</w:t>
      </w:r>
      <w:r>
        <w:t>等</w:t>
      </w:r>
      <w:r>
        <w:rPr>
          <w:rFonts w:hint="eastAsia"/>
        </w:rPr>
        <w:t>。</w:t>
      </w:r>
    </w:p>
    <w:p>
      <w:pPr>
        <w:pStyle w:val="56"/>
        <w:ind w:firstLine="420"/>
      </w:pPr>
      <w:r>
        <w:rPr>
          <w:rFonts w:hint="eastAsia"/>
        </w:rPr>
        <w:t>本文件适用于市</w:t>
      </w:r>
      <w:r>
        <w:rPr>
          <w:rFonts w:hint="eastAsia" w:hAnsi="宋体" w:cs="宋体"/>
        </w:rPr>
        <w:t>适用于许昌市</w:t>
      </w:r>
      <w:r>
        <w:rPr>
          <w:rFonts w:hint="eastAsia"/>
        </w:rPr>
        <w:t>市级及区县级智慧城市建设。</w:t>
      </w:r>
    </w:p>
    <w:p>
      <w:pPr>
        <w:pStyle w:val="104"/>
        <w:spacing w:before="312" w:after="312"/>
        <w:ind w:left="0"/>
      </w:pPr>
      <w:bookmarkStart w:id="38" w:name="_Toc26986531"/>
      <w:bookmarkStart w:id="39" w:name="_Toc26718931"/>
      <w:bookmarkStart w:id="40" w:name="_Toc26986772"/>
      <w:bookmarkStart w:id="41" w:name="_Toc80794067"/>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21061 国家电子政务网络技术和运行管理规范</w:t>
      </w:r>
    </w:p>
    <w:p>
      <w:pPr>
        <w:pStyle w:val="56"/>
        <w:ind w:firstLine="420"/>
      </w:pPr>
      <w:r>
        <w:rPr>
          <w:rFonts w:hint="eastAsia"/>
        </w:rPr>
        <w:t>GB/T 30850.3 电子政务标准化指南 第3部分：网络建设</w:t>
      </w:r>
    </w:p>
    <w:p>
      <w:pPr>
        <w:pStyle w:val="56"/>
        <w:ind w:firstLine="420"/>
      </w:pPr>
      <w:r>
        <w:rPr>
          <w:rFonts w:hint="eastAsia"/>
        </w:rPr>
        <w:t>GB/T 32419.1 信息技术SOA技术实现规范 第1部分：服务描述</w:t>
      </w:r>
    </w:p>
    <w:p>
      <w:pPr>
        <w:pStyle w:val="56"/>
        <w:ind w:firstLine="420"/>
      </w:pPr>
      <w:r>
        <w:rPr>
          <w:rFonts w:hint="eastAsia"/>
        </w:rPr>
        <w:t>GB/T 32419.2 信息技术 SOA技术实现规范 第2部分：服务注册与发现</w:t>
      </w:r>
    </w:p>
    <w:p>
      <w:pPr>
        <w:pStyle w:val="56"/>
        <w:ind w:firstLine="420"/>
      </w:pPr>
      <w:r>
        <w:rPr>
          <w:rFonts w:hint="eastAsia"/>
        </w:rPr>
        <w:t>GB/T 34678 智慧城市 技术参考模型</w:t>
      </w:r>
    </w:p>
    <w:p>
      <w:pPr>
        <w:pStyle w:val="56"/>
        <w:ind w:firstLine="420"/>
      </w:pPr>
      <w:r>
        <w:rPr>
          <w:rFonts w:hint="eastAsia"/>
        </w:rPr>
        <w:t>GB/T 34960.5 信息技术服务 治理 第5部分：数据治理规范</w:t>
      </w:r>
    </w:p>
    <w:p>
      <w:pPr>
        <w:pStyle w:val="56"/>
        <w:ind w:firstLine="420"/>
      </w:pPr>
      <w:r>
        <w:rPr>
          <w:rFonts w:hint="eastAsia"/>
        </w:rPr>
        <w:t>GB/T 34982 云计算数据中心基本要求</w:t>
      </w:r>
    </w:p>
    <w:p>
      <w:pPr>
        <w:pStyle w:val="56"/>
        <w:ind w:firstLine="420"/>
      </w:pPr>
      <w:r>
        <w:rPr>
          <w:rFonts w:hint="eastAsia"/>
        </w:rPr>
        <w:t>GB/T 36333 智慧城市顶层设计指南</w:t>
      </w:r>
    </w:p>
    <w:p>
      <w:pPr>
        <w:pStyle w:val="56"/>
        <w:ind w:firstLine="420"/>
      </w:pPr>
      <w:r>
        <w:rPr>
          <w:rFonts w:hint="eastAsia"/>
        </w:rPr>
        <w:t>GB/T 36620 面向智慧城市的物联网技术应用指南</w:t>
      </w:r>
    </w:p>
    <w:p>
      <w:pPr>
        <w:pStyle w:val="56"/>
        <w:ind w:firstLine="420"/>
      </w:pPr>
      <w:r>
        <w:rPr>
          <w:rFonts w:hint="eastAsia"/>
        </w:rPr>
        <w:t>GB/T 37043 智慧城市 术语</w:t>
      </w:r>
    </w:p>
    <w:p>
      <w:pPr>
        <w:pStyle w:val="56"/>
        <w:ind w:firstLine="420"/>
      </w:pPr>
      <w:r>
        <w:rPr>
          <w:rFonts w:hint="eastAsia"/>
        </w:rPr>
        <w:t>GB 50174 数据中心设计规范</w:t>
      </w:r>
    </w:p>
    <w:p>
      <w:pPr>
        <w:pStyle w:val="56"/>
        <w:ind w:firstLine="420"/>
        <w:rPr>
          <w:rFonts w:hint="eastAsia"/>
        </w:rPr>
      </w:pPr>
      <w:r>
        <w:rPr>
          <w:rFonts w:hint="eastAsia"/>
        </w:rPr>
        <w:t>DB4110 xxxx-xxxx 莲城智能体 总体技术架构</w:t>
      </w:r>
    </w:p>
    <w:p>
      <w:pPr>
        <w:pStyle w:val="104"/>
        <w:spacing w:before="312" w:after="312"/>
        <w:ind w:left="2"/>
      </w:pPr>
      <w:bookmarkStart w:id="42" w:name="_Toc80794068"/>
      <w:bookmarkStart w:id="43" w:name="_Hlk65827351"/>
      <w:r>
        <w:rPr>
          <w:rFonts w:hint="eastAsia"/>
        </w:rPr>
        <w:t>功能框架</w:t>
      </w:r>
      <w:bookmarkEnd w:id="42"/>
    </w:p>
    <w:p>
      <w:pPr>
        <w:pStyle w:val="56"/>
        <w:ind w:firstLine="0" w:firstLineChars="0"/>
        <w:jc w:val="center"/>
      </w:pPr>
      <w:r>
        <w:drawing>
          <wp:inline distT="0" distB="0" distL="0" distR="0">
            <wp:extent cx="5076825" cy="210312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27755" cy="2124589"/>
                    </a:xfrm>
                    <a:prstGeom prst="rect">
                      <a:avLst/>
                    </a:prstGeom>
                    <a:noFill/>
                  </pic:spPr>
                </pic:pic>
              </a:graphicData>
            </a:graphic>
          </wp:inline>
        </w:drawing>
      </w:r>
    </w:p>
    <w:p>
      <w:pPr>
        <w:pStyle w:val="56"/>
        <w:ind w:firstLine="420"/>
        <w:jc w:val="center"/>
      </w:pPr>
      <w:r>
        <w:t>图</w:t>
      </w:r>
      <w:r>
        <w:rPr>
          <w:rFonts w:hint="eastAsia"/>
        </w:rPr>
        <w:t>1</w:t>
      </w:r>
      <w:r>
        <w:t xml:space="preserve"> </w:t>
      </w:r>
      <w:r>
        <w:rPr>
          <w:rFonts w:hint="eastAsia"/>
        </w:rPr>
        <w:t>功能架构</w:t>
      </w:r>
    </w:p>
    <w:p>
      <w:pPr>
        <w:pStyle w:val="56"/>
        <w:ind w:firstLine="420"/>
        <w:jc w:val="center"/>
      </w:pPr>
    </w:p>
    <w:bookmarkEnd w:id="43"/>
    <w:p>
      <w:pPr>
        <w:pStyle w:val="104"/>
        <w:spacing w:before="312" w:after="312"/>
        <w:ind w:left="0"/>
      </w:pPr>
      <w:bookmarkStart w:id="44" w:name="_Toc80794069"/>
      <w:r>
        <w:rPr>
          <w:rFonts w:hint="eastAsia"/>
        </w:rPr>
        <w:t>功能要求</w:t>
      </w:r>
      <w:bookmarkEnd w:id="44"/>
    </w:p>
    <w:p>
      <w:pPr>
        <w:pStyle w:val="105"/>
        <w:spacing w:before="156" w:after="156"/>
        <w:ind w:left="0"/>
      </w:pPr>
      <w:bookmarkStart w:id="45" w:name="_Toc80794070"/>
      <w:r>
        <w:rPr>
          <w:rFonts w:hint="eastAsia"/>
        </w:rPr>
        <w:t>万人助万企</w:t>
      </w:r>
      <w:bookmarkEnd w:id="45"/>
    </w:p>
    <w:p>
      <w:pPr>
        <w:pStyle w:val="65"/>
        <w:spacing w:before="156" w:after="156"/>
      </w:pPr>
      <w:bookmarkStart w:id="46" w:name="_Toc80794071"/>
      <w:r>
        <w:rPr>
          <w:rFonts w:hint="eastAsia"/>
        </w:rPr>
        <w:t>完善机制</w:t>
      </w:r>
      <w:bookmarkEnd w:id="46"/>
    </w:p>
    <w:p>
      <w:pPr>
        <w:pStyle w:val="56"/>
        <w:ind w:firstLine="420"/>
      </w:pPr>
      <w:r>
        <w:rPr>
          <w:rFonts w:hint="eastAsia"/>
        </w:rPr>
        <w:t>应把盘活存量和扩大增量有机结合起来，立足市场主体所需，紧盯发展症结所在，用于解决一批影响企业发展的难点堵点痛点问题，打通服务企业“最后一米”，更好地激发活力、支撑预期、厚植优势。</w:t>
      </w:r>
    </w:p>
    <w:p>
      <w:pPr>
        <w:pStyle w:val="56"/>
        <w:ind w:firstLine="420"/>
      </w:pPr>
      <w:r>
        <w:t>应在强链</w:t>
      </w:r>
      <w:r>
        <w:rPr>
          <w:rFonts w:hint="eastAsia"/>
        </w:rPr>
        <w:t>延链补链中提升产业能级，紧盯“755”现代产业体系，紧盯重点企业、龙头企业，统筹产业链、创新链、供应链、要素链、制度链，实现本地企业抱团发展。</w:t>
      </w:r>
    </w:p>
    <w:p>
      <w:pPr>
        <w:pStyle w:val="65"/>
        <w:spacing w:before="156" w:after="156"/>
      </w:pPr>
      <w:bookmarkStart w:id="47" w:name="_Toc80794072"/>
      <w:r>
        <w:rPr>
          <w:rFonts w:hint="eastAsia"/>
        </w:rPr>
        <w:t>企业诉求管理</w:t>
      </w:r>
      <w:bookmarkEnd w:id="47"/>
    </w:p>
    <w:p>
      <w:pPr>
        <w:pStyle w:val="56"/>
        <w:ind w:firstLine="420"/>
      </w:pPr>
      <w:r>
        <w:t>应包括优化产业生态</w:t>
      </w:r>
      <w:r>
        <w:rPr>
          <w:rFonts w:hint="eastAsia"/>
        </w:rPr>
        <w:t>、</w:t>
      </w:r>
      <w:r>
        <w:t>解决服务企业最终成效</w:t>
      </w:r>
      <w:r>
        <w:rPr>
          <w:rFonts w:hint="eastAsia"/>
        </w:rPr>
        <w:t>、</w:t>
      </w:r>
      <w:r>
        <w:t>建立企业反馈问题解决制度体系</w:t>
      </w:r>
      <w:r>
        <w:rPr>
          <w:rFonts w:hint="eastAsia"/>
        </w:rPr>
        <w:t>，</w:t>
      </w:r>
      <w:r>
        <w:t>用于</w:t>
      </w:r>
      <w:r>
        <w:rPr>
          <w:rFonts w:hint="eastAsia"/>
        </w:rPr>
        <w:t>解决企业实际问题带动一批同类问题的解决，真正建立服务企业长效机制，着力探索用互联网思维、智能化手段服务企业、做好帮扶，实现综合效益最大化。</w:t>
      </w:r>
    </w:p>
    <w:p>
      <w:pPr>
        <w:pStyle w:val="56"/>
        <w:ind w:firstLine="420"/>
      </w:pPr>
      <w:r>
        <w:t>应建立企业沟通渠道</w:t>
      </w:r>
      <w:r>
        <w:rPr>
          <w:rFonts w:hint="eastAsia"/>
        </w:rPr>
        <w:t>，</w:t>
      </w:r>
      <w:r>
        <w:t>用于推动政策落地</w:t>
      </w:r>
      <w:r>
        <w:rPr>
          <w:rFonts w:hint="eastAsia"/>
        </w:rPr>
        <w:t>，</w:t>
      </w:r>
      <w:r>
        <w:t>强化要素保障和创新驱动</w:t>
      </w:r>
      <w:r>
        <w:rPr>
          <w:rFonts w:hint="eastAsia"/>
        </w:rPr>
        <w:t>，</w:t>
      </w:r>
      <w:r>
        <w:t>实现解决企业实际需求</w:t>
      </w:r>
      <w:r>
        <w:rPr>
          <w:rFonts w:hint="eastAsia"/>
        </w:rPr>
        <w:t>，</w:t>
      </w:r>
      <w:r>
        <w:t>帮助企业提高市场竞争力</w:t>
      </w:r>
      <w:r>
        <w:rPr>
          <w:rFonts w:hint="eastAsia"/>
        </w:rPr>
        <w:t>，</w:t>
      </w:r>
      <w:r>
        <w:t>促进产业持续健康发展</w:t>
      </w:r>
      <w:r>
        <w:rPr>
          <w:rFonts w:hint="eastAsia"/>
        </w:rPr>
        <w:t>。</w:t>
      </w:r>
    </w:p>
    <w:p>
      <w:pPr>
        <w:pStyle w:val="65"/>
        <w:spacing w:before="156" w:after="156"/>
      </w:pPr>
      <w:bookmarkStart w:id="48" w:name="_Toc80794073"/>
      <w:r>
        <w:t>助企平台</w:t>
      </w:r>
      <w:bookmarkEnd w:id="48"/>
    </w:p>
    <w:p>
      <w:pPr>
        <w:pStyle w:val="56"/>
        <w:ind w:firstLine="420"/>
      </w:pPr>
      <w:r>
        <w:t>应包括</w:t>
      </w:r>
      <w:r>
        <w:rPr>
          <w:rFonts w:hint="eastAsia"/>
        </w:rPr>
        <w:t>APP端、PC、大屏端三端应用，应具备省/市/县工作组、市/市直县级领导、市活动办/县活动办、责任单位等各用户组的千人千面，提升企业诉求反馈效率和政府办事效率，提供企业诉求+分包企业的闭环服务管理，应达到诉求收集反馈、分拨、处置、评价、督查的全流程管理，企业诉求一网解。应实现万人助企诉求100%全流程闭环管理、企业台账，本质上解决政府诉求解决、走访工作效率问题；深度联动企业服务一体化平台，打通企业用户体系、企业库、企业码互通，方便企业一码通用、一号通用；诉求数据AI精准分析应用，多维度分析诉求画像，全面掌握诉求动态，给政策制定、解决问题提供决策支持。</w:t>
      </w:r>
    </w:p>
    <w:p>
      <w:pPr>
        <w:pStyle w:val="56"/>
        <w:ind w:firstLine="420"/>
      </w:pPr>
      <w:r>
        <w:rPr>
          <w:rFonts w:hint="eastAsia"/>
        </w:rPr>
        <w:t>至少应包含应用如下：</w:t>
      </w:r>
    </w:p>
    <w:p>
      <w:pPr>
        <w:pStyle w:val="56"/>
        <w:numPr>
          <w:ilvl w:val="0"/>
          <w:numId w:val="32"/>
        </w:numPr>
        <w:ind w:firstLineChars="0"/>
      </w:pPr>
      <w:r>
        <w:t>APP端</w:t>
      </w:r>
      <w:r>
        <w:rPr>
          <w:rFonts w:hint="eastAsia"/>
        </w:rPr>
        <w:t>。</w:t>
      </w:r>
      <w:r>
        <w:t>应具备微信公众号与</w:t>
      </w:r>
      <w:r>
        <w:rPr>
          <w:rFonts w:hint="eastAsia"/>
        </w:rPr>
        <w:t>A</w:t>
      </w:r>
      <w:r>
        <w:t>PP两种访问方式</w:t>
      </w:r>
      <w:r>
        <w:rPr>
          <w:rFonts w:hint="eastAsia"/>
        </w:rPr>
        <w:t>，</w:t>
      </w:r>
      <w:r>
        <w:t>实现各级领导</w:t>
      </w:r>
      <w:r>
        <w:rPr>
          <w:rFonts w:hint="eastAsia"/>
        </w:rPr>
        <w:t>、</w:t>
      </w:r>
      <w:r>
        <w:t>职能部门</w:t>
      </w:r>
      <w:r>
        <w:rPr>
          <w:rFonts w:hint="eastAsia"/>
        </w:rPr>
        <w:t>、</w:t>
      </w:r>
      <w:r>
        <w:t>企业用户通过</w:t>
      </w:r>
      <w:r>
        <w:rPr>
          <w:rFonts w:hint="eastAsia"/>
        </w:rPr>
        <w:t>A</w:t>
      </w:r>
      <w:r>
        <w:t>PP端访问平台</w:t>
      </w:r>
      <w:r>
        <w:rPr>
          <w:rFonts w:hint="eastAsia"/>
        </w:rPr>
        <w:t>，</w:t>
      </w:r>
      <w:r>
        <w:t>便于企业用户浏览政策咨询</w:t>
      </w:r>
      <w:r>
        <w:rPr>
          <w:rFonts w:hint="eastAsia"/>
        </w:rPr>
        <w:t>、</w:t>
      </w:r>
      <w:r>
        <w:t>新闻动态</w:t>
      </w:r>
      <w:r>
        <w:rPr>
          <w:rFonts w:hint="eastAsia"/>
        </w:rPr>
        <w:t>、</w:t>
      </w:r>
      <w:r>
        <w:t>通知公告</w:t>
      </w:r>
      <w:r>
        <w:rPr>
          <w:rFonts w:hint="eastAsia"/>
        </w:rPr>
        <w:t>、</w:t>
      </w:r>
      <w:r>
        <w:t>诉求上报</w:t>
      </w:r>
      <w:r>
        <w:rPr>
          <w:rFonts w:hint="eastAsia"/>
        </w:rPr>
        <w:t>、</w:t>
      </w:r>
      <w:r>
        <w:t>诉求查询</w:t>
      </w:r>
      <w:r>
        <w:rPr>
          <w:rFonts w:hint="eastAsia"/>
        </w:rPr>
        <w:t>，</w:t>
      </w:r>
      <w:r>
        <w:t>管理类用户便捷审批</w:t>
      </w:r>
      <w:r>
        <w:rPr>
          <w:rFonts w:hint="eastAsia"/>
        </w:rPr>
        <w:t>、通知发布；</w:t>
      </w:r>
    </w:p>
    <w:p>
      <w:pPr>
        <w:pStyle w:val="56"/>
        <w:numPr>
          <w:ilvl w:val="0"/>
          <w:numId w:val="32"/>
        </w:numPr>
        <w:ind w:firstLineChars="0"/>
      </w:pPr>
      <w:r>
        <w:rPr>
          <w:rFonts w:hint="eastAsia"/>
        </w:rPr>
        <w:t>P</w:t>
      </w:r>
      <w:r>
        <w:t>C端</w:t>
      </w:r>
      <w:r>
        <w:rPr>
          <w:rFonts w:hint="eastAsia"/>
        </w:rPr>
        <w:t>。</w:t>
      </w:r>
      <w:r>
        <w:t>应包括政府宏观政策</w:t>
      </w:r>
      <w:r>
        <w:rPr>
          <w:rFonts w:hint="eastAsia"/>
        </w:rPr>
        <w:t>、</w:t>
      </w:r>
      <w:r>
        <w:t>法律法规</w:t>
      </w:r>
      <w:r>
        <w:rPr>
          <w:rFonts w:hint="eastAsia"/>
        </w:rPr>
        <w:t>、</w:t>
      </w:r>
      <w:r>
        <w:t>通知公告</w:t>
      </w:r>
      <w:r>
        <w:rPr>
          <w:rFonts w:hint="eastAsia"/>
        </w:rPr>
        <w:t>、</w:t>
      </w:r>
      <w:r>
        <w:t>办事指南及相关工作动态的发布</w:t>
      </w:r>
      <w:r>
        <w:rPr>
          <w:rFonts w:hint="eastAsia"/>
        </w:rPr>
        <w:t>，为企业提供网上政务服务窗口，</w:t>
      </w:r>
      <w:r>
        <w:t>实现政府内外部资源整合</w:t>
      </w:r>
      <w:r>
        <w:rPr>
          <w:rFonts w:hint="eastAsia"/>
        </w:rPr>
        <w:t>，</w:t>
      </w:r>
      <w:r>
        <w:t>提高政府监督智能和服务水平</w:t>
      </w:r>
      <w:r>
        <w:rPr>
          <w:rFonts w:hint="eastAsia"/>
        </w:rPr>
        <w:t>；</w:t>
      </w:r>
    </w:p>
    <w:p>
      <w:pPr>
        <w:pStyle w:val="56"/>
        <w:numPr>
          <w:ilvl w:val="0"/>
          <w:numId w:val="32"/>
        </w:numPr>
        <w:ind w:firstLineChars="0"/>
      </w:pPr>
      <w:r>
        <w:t>大屏端</w:t>
      </w:r>
      <w:r>
        <w:rPr>
          <w:rFonts w:hint="eastAsia"/>
        </w:rPr>
        <w:t>。</w:t>
      </w:r>
      <w:r>
        <w:t>应具备万人助企地图展示</w:t>
      </w:r>
      <w:r>
        <w:rPr>
          <w:rFonts w:hint="eastAsia"/>
        </w:rPr>
        <w:t>、</w:t>
      </w:r>
      <w:r>
        <w:t>企业数量展示</w:t>
      </w:r>
      <w:r>
        <w:rPr>
          <w:rFonts w:hint="eastAsia"/>
        </w:rPr>
        <w:t>、</w:t>
      </w:r>
      <w:r>
        <w:t>诉求闭环率展示</w:t>
      </w:r>
      <w:r>
        <w:rPr>
          <w:rFonts w:hint="eastAsia"/>
        </w:rPr>
        <w:t>、</w:t>
      </w:r>
      <w:r>
        <w:t>诉求月统计数量展示</w:t>
      </w:r>
      <w:r>
        <w:rPr>
          <w:rFonts w:hint="eastAsia"/>
        </w:rPr>
        <w:t>、</w:t>
      </w:r>
      <w:r>
        <w:t>领导小组排名展示</w:t>
      </w:r>
      <w:r>
        <w:rPr>
          <w:rFonts w:hint="eastAsia"/>
        </w:rPr>
        <w:t>、重点诉求展示，实现帮助管理层从大量数据中得到最有用的，最有价值的，找准企业实际困难，帮助企业解决难题，实现发展成效、企业得实惠，推动工作科学化、规范化。</w:t>
      </w:r>
    </w:p>
    <w:p>
      <w:pPr>
        <w:pStyle w:val="105"/>
        <w:spacing w:before="156" w:after="156"/>
        <w:ind w:left="0"/>
      </w:pPr>
      <w:bookmarkStart w:id="49" w:name="_Toc80794074"/>
      <w:r>
        <w:t>经济运行分析平台</w:t>
      </w:r>
      <w:bookmarkEnd w:id="49"/>
    </w:p>
    <w:p>
      <w:pPr>
        <w:pStyle w:val="65"/>
        <w:spacing w:before="156" w:after="156"/>
      </w:pPr>
      <w:bookmarkStart w:id="50" w:name="_Toc80794075"/>
      <w:r>
        <w:t>总要求</w:t>
      </w:r>
      <w:bookmarkEnd w:id="50"/>
    </w:p>
    <w:p>
      <w:pPr>
        <w:pStyle w:val="56"/>
        <w:ind w:firstLine="420"/>
        <w:rPr>
          <w:bCs/>
        </w:rPr>
      </w:pPr>
      <w:r>
        <w:rPr>
          <w:rFonts w:hint="eastAsia"/>
          <w:bCs/>
        </w:rPr>
        <w:t>实现从GDP增长、三大需求、产业运行、财政收入方面对城市经济运行情况进行多维分析和可视化展示。</w:t>
      </w:r>
    </w:p>
    <w:p>
      <w:pPr>
        <w:pStyle w:val="65"/>
        <w:spacing w:before="156" w:after="156"/>
      </w:pPr>
      <w:bookmarkStart w:id="51" w:name="_Toc80794076"/>
      <w:r>
        <w:rPr>
          <w:rFonts w:hint="eastAsia"/>
        </w:rPr>
        <w:t>经济运行维度</w:t>
      </w:r>
      <w:bookmarkEnd w:id="51"/>
    </w:p>
    <w:p>
      <w:pPr>
        <w:pStyle w:val="56"/>
        <w:ind w:firstLine="420"/>
      </w:pPr>
      <w:r>
        <w:t>用于</w:t>
      </w:r>
      <w:r>
        <w:rPr>
          <w:rFonts w:hint="eastAsia"/>
        </w:rPr>
        <w:t>监测</w:t>
      </w:r>
      <w:r>
        <w:t>城市整体经济运行状态</w:t>
      </w:r>
      <w:r>
        <w:rPr>
          <w:rFonts w:hint="eastAsia"/>
        </w:rPr>
        <w:t>、区县主要经济指标纵向变化趋势、横向地区对比及结构分析、城市生产总值发展情况、第三产业增加值运行情况、城市规上工业运行情况、固定资产投资运行情况、城市社会消费品零售总额发展情况、居民人均可支配收入发展情况、一般公共预算收入运行情况、一般公共预算支出运行情况，实现核心指标变动状态展示、整体经济指数分析、走势研判、经济指标完成情况展示、考核指标对比分析，所有信息都要以实时数据交换标准格式发送到城市大数据平台。</w:t>
      </w:r>
    </w:p>
    <w:p>
      <w:pPr>
        <w:pStyle w:val="65"/>
        <w:spacing w:before="156" w:after="156"/>
      </w:pPr>
      <w:bookmarkStart w:id="52" w:name="_Toc80794077"/>
      <w:r>
        <w:t>企业全景分析</w:t>
      </w:r>
      <w:bookmarkEnd w:id="52"/>
    </w:p>
    <w:p>
      <w:pPr>
        <w:pStyle w:val="56"/>
        <w:ind w:firstLine="420"/>
      </w:pPr>
      <w:r>
        <w:t>应包括重点工业企业分析</w:t>
      </w:r>
      <w:r>
        <w:rPr>
          <w:rFonts w:hint="eastAsia"/>
        </w:rPr>
        <w:t>、</w:t>
      </w:r>
      <w:r>
        <w:t>工业百强企业榜单名录及详情</w:t>
      </w:r>
      <w:r>
        <w:rPr>
          <w:rFonts w:hint="eastAsia"/>
        </w:rPr>
        <w:t xml:space="preserve">、大型骨干企业分析、经营异常企业概况、城市企业名录查询分析、企业监测中心、企业标签、企业全景、政务综合、关系图谱、关联企业、关联人物、关联事件、高级分析、企业画像报告导出，应支持企业综合查询、热门搜索、简单查询系统，所有信息都要以实时数据交换标准格式发送到城市大数据平台。 </w:t>
      </w:r>
    </w:p>
    <w:p>
      <w:pPr>
        <w:pStyle w:val="65"/>
        <w:spacing w:before="156" w:after="156"/>
      </w:pPr>
      <w:bookmarkStart w:id="53" w:name="_Toc80794078"/>
      <w:r>
        <w:t>企业高质量发展评价</w:t>
      </w:r>
      <w:bookmarkEnd w:id="53"/>
    </w:p>
    <w:p>
      <w:pPr>
        <w:pStyle w:val="56"/>
        <w:ind w:firstLine="420"/>
      </w:pPr>
      <w:r>
        <w:t>应包括企业高质量发展评级模型</w:t>
      </w:r>
      <w:r>
        <w:rPr>
          <w:rFonts w:hint="eastAsia"/>
        </w:rPr>
        <w:t xml:space="preserve">、企业高质量发展评价总览、企业高质量发展评价排名、高质量评价企业对比分析、高质量评价企业详情，用于了解城市高质量企业分布概况、产值分布、税收分布、区域分布、评级分布、行业排名、指标排名，实现实现企业评分评级，得出企业评估总分及评估等级，所有信息都要以实时数据交换标准格式发送到城市大数据平台。 </w:t>
      </w:r>
    </w:p>
    <w:p>
      <w:pPr>
        <w:pStyle w:val="65"/>
        <w:spacing w:before="156" w:after="156"/>
      </w:pPr>
      <w:bookmarkStart w:id="54" w:name="_Toc80794079"/>
      <w:r>
        <w:rPr>
          <w:rFonts w:hint="eastAsia"/>
        </w:rPr>
        <w:t>运行监控中心</w:t>
      </w:r>
      <w:bookmarkEnd w:id="54"/>
    </w:p>
    <w:p>
      <w:pPr>
        <w:pStyle w:val="56"/>
        <w:ind w:firstLine="420"/>
      </w:pPr>
      <w:r>
        <w:rPr>
          <w:rFonts w:hint="eastAsia"/>
        </w:rPr>
        <w:t xml:space="preserve">应具备运行报告中心和指标预警管理中心，应能实现外部链接、报告展示、报告管理、发布管理，预警总览、预警指标、预警关联部门、预警处理、一键催办，用于所有预警规则的列表展示，所有信息都要以实时数据交换标准格式发送到城市大数据平台。 </w:t>
      </w:r>
    </w:p>
    <w:p>
      <w:pPr>
        <w:pStyle w:val="105"/>
        <w:spacing w:before="156" w:after="156"/>
        <w:ind w:left="0"/>
      </w:pPr>
      <w:bookmarkStart w:id="55" w:name="_Toc80794080"/>
      <w:r>
        <w:t>综合门户</w:t>
      </w:r>
      <w:bookmarkEnd w:id="55"/>
    </w:p>
    <w:p>
      <w:pPr>
        <w:pStyle w:val="65"/>
        <w:spacing w:before="156" w:after="156"/>
      </w:pPr>
      <w:bookmarkStart w:id="56" w:name="_Toc80794081"/>
      <w:r>
        <w:rPr>
          <w:rFonts w:hint="eastAsia"/>
        </w:rPr>
        <w:t>企业服务门户</w:t>
      </w:r>
      <w:bookmarkEnd w:id="56"/>
    </w:p>
    <w:p>
      <w:pPr>
        <w:pStyle w:val="56"/>
        <w:ind w:firstLine="420"/>
      </w:pPr>
      <w:r>
        <w:t>应具备</w:t>
      </w:r>
      <w:r>
        <w:rPr>
          <w:rFonts w:hint="eastAsia"/>
          <w:szCs w:val="24"/>
        </w:rPr>
        <w:t>注册、登录、查询办事状态和记录、收藏、咨询、推荐、智能问答、智能感知、智能检索、政企互动、资源管理，实现包括网络统一身份认证、单点登录、统一查询、精准推送、</w:t>
      </w:r>
      <w:r>
        <w:rPr>
          <w:rFonts w:hint="eastAsia"/>
        </w:rPr>
        <w:t>全媒体编辑管理、企业服务管理、资源库管理、栏目管理、模板管理、信息发布、热词管理、用户管理功能，满足系统集成需要。</w:t>
      </w:r>
    </w:p>
    <w:p>
      <w:pPr>
        <w:pStyle w:val="65"/>
        <w:spacing w:before="156" w:after="156"/>
      </w:pPr>
      <w:bookmarkStart w:id="57" w:name="_Toc80794082"/>
      <w:r>
        <w:t>内部办公门户</w:t>
      </w:r>
      <w:bookmarkEnd w:id="57"/>
    </w:p>
    <w:p>
      <w:pPr>
        <w:pStyle w:val="56"/>
        <w:ind w:firstLine="420"/>
      </w:pPr>
      <w:r>
        <w:t>应包括</w:t>
      </w:r>
      <w:r>
        <w:rPr>
          <w:rFonts w:hint="eastAsia"/>
        </w:rPr>
        <w:t>个人中心、待办事项、政务安排、政务公开、统一管理中心、重要文件感知、信息栏目管理、内部门户规范、信息模糊检索，实现政务应用系统整合、业务统一管理、保密信息安全访问、单点登录，</w:t>
      </w:r>
      <w:r>
        <w:rPr>
          <w:rFonts w:hint="eastAsia"/>
          <w:szCs w:val="24"/>
        </w:rPr>
        <w:t>用户根据预先定义好的权限和个性化配置从门户直接启动本地、远程的应用程序和服务组件进行访问，</w:t>
      </w:r>
      <w:r>
        <w:rPr>
          <w:rFonts w:hint="eastAsia"/>
        </w:rPr>
        <w:t>满足系统集成需要。</w:t>
      </w:r>
    </w:p>
    <w:p>
      <w:pPr>
        <w:pStyle w:val="65"/>
        <w:spacing w:before="156" w:after="156"/>
      </w:pPr>
      <w:bookmarkStart w:id="58" w:name="_Toc80794083"/>
      <w:r>
        <w:rPr>
          <w:rFonts w:hint="eastAsia"/>
        </w:rPr>
        <w:t>移动端门户</w:t>
      </w:r>
      <w:bookmarkEnd w:id="58"/>
    </w:p>
    <w:p>
      <w:pPr>
        <w:pStyle w:val="56"/>
        <w:ind w:firstLine="420"/>
      </w:pPr>
      <w:r>
        <w:t>用于</w:t>
      </w:r>
      <w:r>
        <w:rPr>
          <w:szCs w:val="24"/>
        </w:rPr>
        <w:t>整合企业服务事项，方便</w:t>
      </w:r>
      <w:r>
        <w:rPr>
          <w:rFonts w:hint="eastAsia"/>
          <w:szCs w:val="24"/>
        </w:rPr>
        <w:t>企业</w:t>
      </w:r>
      <w:r>
        <w:rPr>
          <w:szCs w:val="24"/>
        </w:rPr>
        <w:t>通过</w:t>
      </w:r>
      <w:r>
        <w:rPr>
          <w:rFonts w:hint="eastAsia"/>
          <w:szCs w:val="24"/>
        </w:rPr>
        <w:t>移动端</w:t>
      </w:r>
      <w:r>
        <w:rPr>
          <w:szCs w:val="24"/>
        </w:rPr>
        <w:t>获相关服务</w:t>
      </w:r>
      <w:r>
        <w:rPr>
          <w:rFonts w:hint="eastAsia"/>
          <w:szCs w:val="24"/>
        </w:rPr>
        <w:t>，应</w:t>
      </w:r>
      <w:r>
        <w:rPr>
          <w:szCs w:val="24"/>
        </w:rPr>
        <w:t>包括移动端与微信端</w:t>
      </w:r>
      <w:r>
        <w:rPr>
          <w:rFonts w:hint="eastAsia"/>
          <w:szCs w:val="24"/>
        </w:rPr>
        <w:t>，</w:t>
      </w:r>
      <w:r>
        <w:rPr>
          <w:szCs w:val="24"/>
        </w:rPr>
        <w:t>实现</w:t>
      </w:r>
      <w:r>
        <w:rPr>
          <w:rFonts w:hint="eastAsia"/>
          <w:szCs w:val="24"/>
        </w:rPr>
        <w:t>事项查询、事项申请、办件查询、服务评价、材料上传、办事指南、企业办事、主题办事、申报信息暂存、我的办件、用户注册，</w:t>
      </w:r>
      <w:r>
        <w:rPr>
          <w:rFonts w:hint="eastAsia"/>
        </w:rPr>
        <w:t xml:space="preserve">所有信息都要以实时数据交换标准格式发送到城市大数据平台。 </w:t>
      </w:r>
    </w:p>
    <w:p>
      <w:pPr>
        <w:pStyle w:val="105"/>
        <w:spacing w:before="156" w:after="156"/>
        <w:ind w:left="0"/>
      </w:pPr>
      <w:bookmarkStart w:id="59" w:name="_Toc80794084"/>
      <w:r>
        <w:t>政策服务平台</w:t>
      </w:r>
      <w:bookmarkEnd w:id="59"/>
    </w:p>
    <w:p>
      <w:pPr>
        <w:pStyle w:val="65"/>
        <w:spacing w:before="156" w:after="156"/>
      </w:pPr>
      <w:bookmarkStart w:id="60" w:name="_Toc80794085"/>
      <w:r>
        <w:t>产业政策服务</w:t>
      </w:r>
      <w:bookmarkEnd w:id="60"/>
    </w:p>
    <w:p>
      <w:pPr>
        <w:pStyle w:val="56"/>
        <w:ind w:firstLine="420"/>
      </w:pPr>
      <w:r>
        <w:rPr>
          <w:rFonts w:hint="eastAsia"/>
        </w:rPr>
        <w:t>应包括所在省份、城市、县区人民政府及委办局企业政策采集汇总、政策信息查询、政策信息管理、政策智能匹配、政策精准推送，实现政策自动采集、政策智能查询、政策订阅、匹配、一键申报功能，用于为企业提供政策精准查、精准送、精准办服务，所有信息都要以实时数据交换标准格式发送到城市大数据平台。</w:t>
      </w:r>
    </w:p>
    <w:p>
      <w:pPr>
        <w:pStyle w:val="65"/>
        <w:spacing w:before="156" w:after="156"/>
      </w:pPr>
      <w:bookmarkStart w:id="61" w:name="_Toc80794086"/>
      <w:r>
        <w:rPr>
          <w:rFonts w:hint="eastAsia"/>
        </w:rPr>
        <w:t>产业扶持项目审批</w:t>
      </w:r>
      <w:bookmarkEnd w:id="61"/>
    </w:p>
    <w:p>
      <w:pPr>
        <w:pStyle w:val="56"/>
        <w:ind w:firstLine="420"/>
      </w:pPr>
      <w:r>
        <w:t>应包括专项资金企业端和管理端</w:t>
      </w:r>
      <w:r>
        <w:rPr>
          <w:rFonts w:hint="eastAsia"/>
        </w:rPr>
        <w:t>，企业端用于企业资金申报、查看资金申报政策、填写申报内容功能，管理端用于政府扶持计划管理、预算管理、项目审核、绩效管理、事中监督、信息公开、验收管理、专家库管理及使用、专项资金拨付、统计分析、常见问题管理功能，所有信息都要以实时数据交换标准格式发送到城市大数据平台。</w:t>
      </w:r>
    </w:p>
    <w:p>
      <w:pPr>
        <w:pStyle w:val="105"/>
        <w:spacing w:before="156" w:after="156"/>
        <w:ind w:left="0"/>
      </w:pPr>
      <w:bookmarkStart w:id="62" w:name="_Toc80794087"/>
      <w:r>
        <w:rPr>
          <w:rFonts w:hint="eastAsia"/>
        </w:rPr>
        <w:t>金融服务平台</w:t>
      </w:r>
      <w:bookmarkEnd w:id="62"/>
    </w:p>
    <w:p>
      <w:pPr>
        <w:pStyle w:val="65"/>
        <w:spacing w:before="156" w:after="156"/>
      </w:pPr>
      <w:bookmarkStart w:id="63" w:name="_Toc80794088"/>
      <w:r>
        <w:rPr>
          <w:rFonts w:hint="eastAsia"/>
        </w:rPr>
        <w:t>总要求</w:t>
      </w:r>
      <w:bookmarkEnd w:id="63"/>
    </w:p>
    <w:p>
      <w:pPr>
        <w:pStyle w:val="56"/>
        <w:ind w:firstLine="420"/>
        <w:rPr>
          <w:szCs w:val="24"/>
        </w:rPr>
      </w:pPr>
      <w:r>
        <w:rPr>
          <w:rFonts w:hint="eastAsia"/>
        </w:rPr>
        <w:t>整合各类金融机构向中小企业提供贷款融资产品，在满足企业多样化融资需求的同时，促进金融机构间良性竞争，实现为企业提供更多优质低价的贷款产品。</w:t>
      </w:r>
      <w:r>
        <w:rPr>
          <w:rFonts w:hint="eastAsia"/>
          <w:szCs w:val="24"/>
        </w:rPr>
        <w:t>通过产品货架功能，快速为中小微企业匹配信贷产品，解决中小微企业融资服务可得性低、成本高、业务流程复杂、效率低等问题。</w:t>
      </w:r>
    </w:p>
    <w:p>
      <w:pPr>
        <w:pStyle w:val="56"/>
        <w:ind w:firstLine="420"/>
        <w:rPr>
          <w:szCs w:val="24"/>
        </w:rPr>
      </w:pPr>
      <w:r>
        <w:rPr>
          <w:szCs w:val="24"/>
        </w:rPr>
        <w:t>至少应该包含数据内容如下</w:t>
      </w:r>
      <w:r>
        <w:rPr>
          <w:rFonts w:hint="eastAsia"/>
          <w:szCs w:val="24"/>
        </w:rPr>
        <w:t>：</w:t>
      </w:r>
    </w:p>
    <w:p>
      <w:pPr>
        <w:pStyle w:val="56"/>
        <w:ind w:firstLine="420"/>
        <w:rPr>
          <w:szCs w:val="24"/>
        </w:rPr>
      </w:pPr>
      <w:r>
        <w:rPr>
          <w:szCs w:val="24"/>
        </w:rPr>
        <w:t>a</w:t>
      </w:r>
      <w:r>
        <w:rPr>
          <w:rFonts w:hint="eastAsia"/>
          <w:szCs w:val="24"/>
        </w:rPr>
        <w:t>）金融机构输入的产品要素（额度，利率，期限等）；</w:t>
      </w:r>
    </w:p>
    <w:p>
      <w:pPr>
        <w:pStyle w:val="56"/>
        <w:ind w:firstLine="420"/>
        <w:rPr>
          <w:szCs w:val="24"/>
        </w:rPr>
      </w:pPr>
      <w:r>
        <w:rPr>
          <w:szCs w:val="24"/>
        </w:rPr>
        <w:t>b</w:t>
      </w:r>
      <w:r>
        <w:rPr>
          <w:rFonts w:hint="eastAsia"/>
          <w:szCs w:val="24"/>
        </w:rPr>
        <w:t>）企业用户提供的基本信息（姓名，身份证号，手机号等）；</w:t>
      </w:r>
    </w:p>
    <w:p>
      <w:pPr>
        <w:pStyle w:val="56"/>
        <w:ind w:firstLine="420"/>
        <w:rPr>
          <w:szCs w:val="24"/>
        </w:rPr>
      </w:pPr>
      <w:r>
        <w:rPr>
          <w:szCs w:val="24"/>
        </w:rPr>
        <w:t>c</w:t>
      </w:r>
      <w:r>
        <w:rPr>
          <w:rFonts w:hint="eastAsia"/>
          <w:szCs w:val="24"/>
        </w:rPr>
        <w:t>）数据源接口；</w:t>
      </w:r>
    </w:p>
    <w:p>
      <w:pPr>
        <w:pStyle w:val="56"/>
        <w:ind w:firstLine="420"/>
        <w:rPr>
          <w:szCs w:val="24"/>
        </w:rPr>
      </w:pPr>
      <w:r>
        <w:rPr>
          <w:szCs w:val="24"/>
        </w:rPr>
        <w:t>d</w:t>
      </w:r>
      <w:r>
        <w:rPr>
          <w:rFonts w:hint="eastAsia"/>
          <w:szCs w:val="24"/>
        </w:rPr>
        <w:t>）政府数据。</w:t>
      </w:r>
    </w:p>
    <w:p>
      <w:pPr>
        <w:pStyle w:val="65"/>
        <w:spacing w:before="156" w:after="156"/>
      </w:pPr>
      <w:bookmarkStart w:id="64" w:name="_Toc80794089"/>
      <w:r>
        <w:t>系统管理员</w:t>
      </w:r>
      <w:bookmarkEnd w:id="64"/>
    </w:p>
    <w:p>
      <w:pPr>
        <w:pStyle w:val="56"/>
        <w:ind w:firstLine="420"/>
      </w:pPr>
      <w:r>
        <w:t>应包括</w:t>
      </w:r>
      <w:r>
        <w:rPr>
          <w:rFonts w:hint="eastAsia"/>
          <w:szCs w:val="24"/>
        </w:rPr>
        <w:t>系统预设初始化管理员用户、</w:t>
      </w:r>
      <w:r>
        <w:rPr>
          <w:szCs w:val="24"/>
        </w:rPr>
        <w:t>系统管理员登录及登出</w:t>
      </w:r>
      <w:r>
        <w:rPr>
          <w:rFonts w:hint="eastAsia"/>
          <w:szCs w:val="24"/>
        </w:rPr>
        <w:t>，</w:t>
      </w:r>
      <w:r>
        <w:rPr>
          <w:rFonts w:hint="eastAsia"/>
        </w:rPr>
        <w:t>满足系统集成需要。</w:t>
      </w:r>
    </w:p>
    <w:p>
      <w:pPr>
        <w:pStyle w:val="65"/>
        <w:spacing w:before="156" w:after="156"/>
      </w:pPr>
      <w:bookmarkStart w:id="65" w:name="_Toc80794090"/>
      <w:r>
        <w:t>PC端用户渠道入口</w:t>
      </w:r>
      <w:bookmarkEnd w:id="65"/>
    </w:p>
    <w:p>
      <w:pPr>
        <w:pStyle w:val="56"/>
        <w:ind w:firstLine="420"/>
      </w:pPr>
      <w:r>
        <w:t>应包括</w:t>
      </w:r>
      <w:r>
        <w:rPr>
          <w:szCs w:val="24"/>
        </w:rPr>
        <w:t>前台门户和后管门户</w:t>
      </w:r>
      <w:r>
        <w:rPr>
          <w:rFonts w:hint="eastAsia"/>
          <w:szCs w:val="24"/>
        </w:rPr>
        <w:t>，</w:t>
      </w:r>
      <w:r>
        <w:rPr>
          <w:szCs w:val="24"/>
        </w:rPr>
        <w:t>用于全部角色</w:t>
      </w:r>
      <w:r>
        <w:rPr>
          <w:rFonts w:hint="eastAsia"/>
          <w:szCs w:val="24"/>
        </w:rPr>
        <w:t>，</w:t>
      </w:r>
      <w:r>
        <w:rPr>
          <w:rFonts w:hint="eastAsia"/>
        </w:rPr>
        <w:t>满足系统集成需要。</w:t>
      </w:r>
    </w:p>
    <w:p>
      <w:pPr>
        <w:pStyle w:val="65"/>
        <w:spacing w:before="156" w:after="156"/>
      </w:pPr>
      <w:bookmarkStart w:id="66" w:name="_Toc80794091"/>
      <w:r>
        <w:rPr>
          <w:rFonts w:hint="eastAsia"/>
        </w:rPr>
        <w:t>移动端端用户渠道入口</w:t>
      </w:r>
      <w:bookmarkEnd w:id="66"/>
    </w:p>
    <w:p>
      <w:pPr>
        <w:pStyle w:val="56"/>
        <w:ind w:firstLine="420"/>
      </w:pPr>
      <w:r>
        <w:t>应适用于公众号</w:t>
      </w:r>
      <w:r>
        <w:rPr>
          <w:rFonts w:hint="eastAsia"/>
        </w:rPr>
        <w:t>、</w:t>
      </w:r>
      <w:r>
        <w:t>手机浏览器</w:t>
      </w:r>
      <w:r>
        <w:rPr>
          <w:rFonts w:hint="eastAsia"/>
        </w:rPr>
        <w:t>，</w:t>
      </w:r>
      <w:r>
        <w:t>用于</w:t>
      </w:r>
      <w:r>
        <w:rPr>
          <w:rFonts w:hint="eastAsia"/>
        </w:rPr>
        <w:t>融资用户角色和金融机构客户经理角色，满足系统集成需要。</w:t>
      </w:r>
    </w:p>
    <w:p>
      <w:pPr>
        <w:pStyle w:val="65"/>
        <w:spacing w:before="156" w:after="156"/>
      </w:pPr>
      <w:bookmarkStart w:id="67" w:name="_Toc80794092"/>
      <w:r>
        <w:t>机构业务合作管理</w:t>
      </w:r>
      <w:bookmarkEnd w:id="67"/>
    </w:p>
    <w:p>
      <w:pPr>
        <w:pStyle w:val="56"/>
        <w:ind w:firstLine="420"/>
      </w:pPr>
      <w:r>
        <w:rPr>
          <w:rFonts w:hint="eastAsia"/>
        </w:rPr>
        <w:t>应用于系统</w:t>
      </w:r>
      <w:r>
        <w:t>管理员</w:t>
      </w:r>
      <w:r>
        <w:rPr>
          <w:rFonts w:hint="eastAsia"/>
        </w:rPr>
        <w:t>管理合作机构信，实现</w:t>
      </w:r>
      <w:r>
        <w:t>系统管理员</w:t>
      </w:r>
      <w:r>
        <w:rPr>
          <w:rFonts w:hint="eastAsia"/>
        </w:rPr>
        <w:t>查询</w:t>
      </w:r>
      <w:r>
        <w:t>、新增、编辑、</w:t>
      </w:r>
      <w:r>
        <w:rPr>
          <w:rFonts w:hint="eastAsia"/>
        </w:rPr>
        <w:t>暂停</w:t>
      </w:r>
      <w:r>
        <w:t>和恢复</w:t>
      </w:r>
      <w:r>
        <w:rPr>
          <w:rFonts w:hint="eastAsia"/>
        </w:rPr>
        <w:t>业务合作</w:t>
      </w:r>
      <w:r>
        <w:t>机构</w:t>
      </w:r>
      <w:r>
        <w:rPr>
          <w:rFonts w:hint="eastAsia"/>
        </w:rPr>
        <w:t>，满足系统集成需要。</w:t>
      </w:r>
    </w:p>
    <w:p>
      <w:pPr>
        <w:pStyle w:val="65"/>
        <w:spacing w:before="156" w:after="156"/>
      </w:pPr>
      <w:bookmarkStart w:id="68" w:name="_Toc80794093"/>
      <w:r>
        <w:rPr>
          <w:rFonts w:hint="eastAsia"/>
        </w:rPr>
        <w:t>用户及权限配置</w:t>
      </w:r>
      <w:bookmarkEnd w:id="68"/>
    </w:p>
    <w:p>
      <w:pPr>
        <w:pStyle w:val="56"/>
        <w:ind w:firstLine="420"/>
      </w:pPr>
      <w:r>
        <w:rPr>
          <w:rFonts w:hint="eastAsia"/>
        </w:rPr>
        <w:t>应包括角色管理、后管用户管理、金融机构用户登录和登出，应支持用户的角色和菜单自定义配置，每一个页面支持查询、编辑、导出等三种安全管控，金融机构营管理员、客户经理通过手机号一键快速登录系统金融机构端，完成对应的登录后功能、任务操作，满足系统集成需要。</w:t>
      </w:r>
    </w:p>
    <w:p>
      <w:pPr>
        <w:pStyle w:val="65"/>
        <w:spacing w:before="156" w:after="156"/>
      </w:pPr>
      <w:bookmarkStart w:id="69" w:name="_Toc80794094"/>
      <w:r>
        <w:t>用户内容配置</w:t>
      </w:r>
      <w:bookmarkEnd w:id="69"/>
    </w:p>
    <w:p>
      <w:pPr>
        <w:pStyle w:val="56"/>
        <w:ind w:firstLine="420"/>
      </w:pPr>
      <w:r>
        <w:rPr>
          <w:rFonts w:hint="eastAsia"/>
        </w:rPr>
        <w:t>应包括维护门户/移动端首页广告位、维护门户首页统计数据、维护门户首页明星产品、维护门户首页新闻法规信息和维护门户/移动端首页机构L</w:t>
      </w:r>
      <w:r>
        <w:t>OGO</w:t>
      </w:r>
      <w:r>
        <w:rPr>
          <w:rFonts w:hint="eastAsia"/>
        </w:rPr>
        <w:t>的</w:t>
      </w:r>
      <w:r>
        <w:rPr>
          <w:szCs w:val="24"/>
        </w:rPr>
        <w:t>新增、</w:t>
      </w:r>
      <w:r>
        <w:rPr>
          <w:rFonts w:hint="eastAsia"/>
          <w:szCs w:val="24"/>
        </w:rPr>
        <w:t>预览</w:t>
      </w:r>
      <w:r>
        <w:rPr>
          <w:szCs w:val="24"/>
        </w:rPr>
        <w:t>、</w:t>
      </w:r>
      <w:r>
        <w:rPr>
          <w:rFonts w:hint="eastAsia"/>
          <w:szCs w:val="24"/>
        </w:rPr>
        <w:t>编辑</w:t>
      </w:r>
      <w:r>
        <w:rPr>
          <w:szCs w:val="24"/>
        </w:rPr>
        <w:t>及删除功能</w:t>
      </w:r>
      <w:r>
        <w:rPr>
          <w:rFonts w:hint="eastAsia"/>
          <w:szCs w:val="24"/>
        </w:rPr>
        <w:t>，</w:t>
      </w:r>
      <w:r>
        <w:rPr>
          <w:rFonts w:hint="eastAsia"/>
        </w:rPr>
        <w:t>应支持系统管理员对门户首页各栏位如广告位、明星产品、统计数据、合作机构、新闻法规及机构LOGO等进行配置，满足系统集成需要。</w:t>
      </w:r>
    </w:p>
    <w:p>
      <w:pPr>
        <w:pStyle w:val="65"/>
        <w:spacing w:before="156" w:after="156"/>
      </w:pPr>
      <w:bookmarkStart w:id="70" w:name="_Toc80794095"/>
      <w:r>
        <w:t>门户基本功能</w:t>
      </w:r>
      <w:bookmarkEnd w:id="70"/>
    </w:p>
    <w:p>
      <w:pPr>
        <w:pStyle w:val="56"/>
        <w:ind w:firstLine="420"/>
      </w:pPr>
      <w:r>
        <w:t>应具备维护网站注册协议信息</w:t>
      </w:r>
      <w:r>
        <w:rPr>
          <w:rFonts w:hint="eastAsia"/>
        </w:rPr>
        <w:t>、</w:t>
      </w:r>
      <w:r>
        <w:t>配置网站注册协议强制阅读信息</w:t>
      </w:r>
      <w:r>
        <w:rPr>
          <w:rFonts w:hint="eastAsia"/>
        </w:rPr>
        <w:t>、</w:t>
      </w:r>
      <w:r>
        <w:t>维护融资用户登录信息</w:t>
      </w:r>
      <w:r>
        <w:rPr>
          <w:rFonts w:hint="eastAsia"/>
        </w:rPr>
        <w:t>、</w:t>
      </w:r>
      <w:r>
        <w:t>融资平台用户注册登录业务流水信息</w:t>
      </w:r>
      <w:r>
        <w:rPr>
          <w:rFonts w:hint="eastAsia"/>
        </w:rPr>
        <w:t>、</w:t>
      </w:r>
      <w:r>
        <w:t>融资用户产品浏览业务流水信息</w:t>
      </w:r>
      <w:r>
        <w:rPr>
          <w:rFonts w:hint="eastAsia"/>
        </w:rPr>
        <w:t>、</w:t>
      </w:r>
      <w:r>
        <w:t>融资资讯信息</w:t>
      </w:r>
      <w:r>
        <w:rPr>
          <w:rFonts w:hint="eastAsia"/>
        </w:rPr>
        <w:t>、</w:t>
      </w:r>
      <w:r>
        <w:t>关于我们信息</w:t>
      </w:r>
      <w:r>
        <w:rPr>
          <w:rFonts w:hint="eastAsia"/>
        </w:rPr>
        <w:t>和帮助中心信息模块，应支持手机号一键快速注册及登录网站门户、个人及企业等多种身份的融资用户浏览网站，同时网站为融资用户提供新闻资讯、帮助中心和关于我们等多种信息，从多角度助力客户高效完成贷款业务，满足系统集成需要。</w:t>
      </w:r>
    </w:p>
    <w:p>
      <w:pPr>
        <w:pStyle w:val="65"/>
        <w:spacing w:before="156" w:after="156"/>
      </w:pPr>
      <w:bookmarkStart w:id="71" w:name="_Toc80794096"/>
      <w:r>
        <w:rPr>
          <w:rFonts w:hint="eastAsia"/>
        </w:rPr>
        <w:t>认证服务</w:t>
      </w:r>
      <w:bookmarkEnd w:id="71"/>
    </w:p>
    <w:p>
      <w:pPr>
        <w:pStyle w:val="56"/>
        <w:ind w:firstLine="420"/>
      </w:pPr>
      <w:r>
        <w:t>应支持</w:t>
      </w:r>
      <w:r>
        <w:rPr>
          <w:rFonts w:hint="eastAsia"/>
          <w:szCs w:val="24"/>
        </w:rPr>
        <w:t>个人和企业两种主体通过预设的规则进行身份认证，融资用户可完成不同身份的认证，申请相应类型的贷款产品，更好地满足融资用户对产品筛选的简易度要求，认证方式支持不同强程度的形式，认证方式及其对应的认证协议均可由运营用户自定义配置，满足网站对于融资用户的认证安全性要求，</w:t>
      </w:r>
      <w:r>
        <w:rPr>
          <w:rFonts w:hint="eastAsia"/>
        </w:rPr>
        <w:t>满足系统集成需要。</w:t>
      </w:r>
    </w:p>
    <w:p>
      <w:pPr>
        <w:pStyle w:val="56"/>
        <w:ind w:firstLine="420"/>
      </w:pPr>
      <w:r>
        <w:t>至少应包含数据内容如下</w:t>
      </w:r>
      <w:r>
        <w:rPr>
          <w:rFonts w:hint="eastAsia"/>
        </w:rPr>
        <w:t>：</w:t>
      </w:r>
    </w:p>
    <w:p>
      <w:pPr>
        <w:pStyle w:val="56"/>
        <w:numPr>
          <w:ilvl w:val="0"/>
          <w:numId w:val="33"/>
        </w:numPr>
        <w:ind w:firstLineChars="0"/>
        <w:rPr>
          <w:szCs w:val="24"/>
        </w:rPr>
      </w:pPr>
      <w:r>
        <w:t>预设认证规则库信息</w:t>
      </w:r>
      <w:r>
        <w:rPr>
          <w:rFonts w:hint="eastAsia"/>
        </w:rPr>
        <w:t>。</w:t>
      </w:r>
      <w:r>
        <w:t>应包括</w:t>
      </w:r>
      <w:r>
        <w:rPr>
          <w:rFonts w:hint="eastAsia"/>
          <w:szCs w:val="24"/>
        </w:rPr>
        <w:t>规则编号、规则类型、规则名称，用于认证环节对于融资用户身份认证校验时，所需调用的全部规则库在系统中进行初始化，便于运营人员对已失效的规则或其他无效规则进行管理；</w:t>
      </w:r>
    </w:p>
    <w:p>
      <w:pPr>
        <w:pStyle w:val="56"/>
        <w:numPr>
          <w:ilvl w:val="0"/>
          <w:numId w:val="33"/>
        </w:numPr>
        <w:ind w:firstLineChars="0"/>
      </w:pPr>
      <w:r>
        <w:rPr>
          <w:szCs w:val="24"/>
        </w:rPr>
        <w:t>预设认证调用接口数据源信息</w:t>
      </w:r>
      <w:r>
        <w:rPr>
          <w:rFonts w:hint="eastAsia"/>
          <w:szCs w:val="24"/>
        </w:rPr>
        <w:t>。</w:t>
      </w:r>
      <w:r>
        <w:rPr>
          <w:szCs w:val="24"/>
        </w:rPr>
        <w:t>应包括</w:t>
      </w:r>
      <w:r>
        <w:rPr>
          <w:rFonts w:hint="eastAsia"/>
          <w:szCs w:val="24"/>
        </w:rPr>
        <w:t>接口编号、接口名称、数据源来源，用于认证环节校验融资用户信息，运行认证校验规则时，所需调用的全部接口在系统中进行初始化，便于运营人员查看所有接口的基本信息及其调用结果；</w:t>
      </w:r>
    </w:p>
    <w:p>
      <w:pPr>
        <w:pStyle w:val="56"/>
        <w:numPr>
          <w:ilvl w:val="0"/>
          <w:numId w:val="33"/>
        </w:numPr>
        <w:ind w:firstLineChars="0"/>
      </w:pPr>
      <w:r>
        <w:rPr>
          <w:rFonts w:hint="eastAsia"/>
        </w:rPr>
        <w:t>配置认证规则库开关信息。应包括规则编号、规则类型、规则名称、是否有效，用于配置规则库中单条校验规则的开关，便于运营人员对系统中初始化的认证规则进行管理，包括关闭已失效或其他无需启用的规则。支持查询、编辑、导出功能；</w:t>
      </w:r>
    </w:p>
    <w:p>
      <w:pPr>
        <w:pStyle w:val="56"/>
        <w:numPr>
          <w:ilvl w:val="0"/>
          <w:numId w:val="33"/>
        </w:numPr>
        <w:ind w:firstLineChars="0"/>
      </w:pPr>
      <w:r>
        <w:t>查看认证调用接口信息</w:t>
      </w:r>
      <w:r>
        <w:rPr>
          <w:rFonts w:hint="eastAsia"/>
        </w:rPr>
        <w:t>。应包括接口编号、接口名称、数据源来源，用于查看认证环节本系统中初始化进入的所有可供调用的接口信息，支持导出功能，便于运营人员了解该环节的所有接口基本信息；</w:t>
      </w:r>
    </w:p>
    <w:p>
      <w:pPr>
        <w:pStyle w:val="56"/>
        <w:numPr>
          <w:ilvl w:val="0"/>
          <w:numId w:val="33"/>
        </w:numPr>
        <w:ind w:firstLineChars="0"/>
      </w:pPr>
      <w:r>
        <w:rPr>
          <w:rFonts w:hint="eastAsia"/>
        </w:rPr>
        <w:t>查看认证规则库与接口对应信息。应包括规则编号、接口编号，用于查看本系统中初始化进入的所有规则及运行该规则所需调用的接口之间的对应关系，支持导出功能；支持某一条规则对应多个标准化数据接口，可实现规则及接口关系清晰预览，便于管理规则库及接口；</w:t>
      </w:r>
    </w:p>
    <w:p>
      <w:pPr>
        <w:pStyle w:val="56"/>
        <w:numPr>
          <w:ilvl w:val="0"/>
          <w:numId w:val="33"/>
        </w:numPr>
        <w:ind w:firstLineChars="0"/>
      </w:pPr>
      <w:r>
        <w:rPr>
          <w:rFonts w:hint="eastAsia"/>
        </w:rPr>
        <w:t>配置企业认证方式信息。应包括认证方式编号、认证类型、认证方式、认证需完成内容、是否需人工审核，用于配置该网站融资主体为企业的不同认证方式，可满足融资用户最基础的企业认证信息填写；除了基础认证之外，客户可根据实际需求选择不同强弱登记的认证方式，以及配置是否需人工审核的认证功能，满足其多样化的认证需求及融资用户的安全级别要求；</w:t>
      </w:r>
    </w:p>
    <w:p>
      <w:pPr>
        <w:pStyle w:val="56"/>
        <w:numPr>
          <w:ilvl w:val="0"/>
          <w:numId w:val="33"/>
        </w:numPr>
        <w:ind w:firstLineChars="0"/>
      </w:pPr>
      <w:r>
        <w:rPr>
          <w:rFonts w:hint="eastAsia"/>
        </w:rPr>
        <w:t>配置个人认证方式信息。应包括认证方式编号、认证类型、认证方式、认证需完成内容、是否需人工审核，用于配置该网站融资主体为个人的不同认证方式，可满足融资用户最基础的个人认证信息填写；除了基础认证之外，客户可根据实际需求选择不同强弱登记的认证方式，包括填写信息及上传图片等资料，以及配置是否需人工审核的认证功能，满足其多样化的认证需求及融资用户的安全级别要求；</w:t>
      </w:r>
    </w:p>
    <w:p>
      <w:pPr>
        <w:pStyle w:val="56"/>
        <w:numPr>
          <w:ilvl w:val="0"/>
          <w:numId w:val="33"/>
        </w:numPr>
        <w:ind w:firstLineChars="0"/>
      </w:pPr>
      <w:r>
        <w:t>审核企业认证申请信息</w:t>
      </w:r>
      <w:r>
        <w:rPr>
          <w:rFonts w:hint="eastAsia"/>
        </w:rPr>
        <w:t>。</w:t>
      </w:r>
      <w:r>
        <w:t>应包括</w:t>
      </w:r>
      <w:r>
        <w:rPr>
          <w:rFonts w:hint="eastAsia"/>
          <w:szCs w:val="24"/>
        </w:rPr>
        <w:t>企业基本信息、法人信息、注册信息、认证信息、已上传附件，用于审核融资用户的认证申请身份信息，主要审核内容包括用户信息、已上传附件，支持查看并下载已上传的附件，支持填写审核备注项。通过人工审核的融资主体才可以申请贷款，未通过审核的则需要进行重新认证才可申请贷款；</w:t>
      </w:r>
    </w:p>
    <w:p>
      <w:pPr>
        <w:pStyle w:val="56"/>
        <w:numPr>
          <w:ilvl w:val="0"/>
          <w:numId w:val="33"/>
        </w:numPr>
        <w:ind w:firstLineChars="0"/>
        <w:rPr>
          <w:szCs w:val="24"/>
        </w:rPr>
      </w:pPr>
      <w:r>
        <w:rPr>
          <w:szCs w:val="24"/>
        </w:rPr>
        <w:t>审核个人认证申请信息</w:t>
      </w:r>
      <w:r>
        <w:rPr>
          <w:rFonts w:hint="eastAsia"/>
          <w:szCs w:val="24"/>
        </w:rPr>
        <w:t>。应包括用户信息、注册信息、认证信息、已上传附件，用于审核融资用户的认证申请身份信息，主要审核内容包括用户信息、已上传附件，支持查看并下载已上传的附件，支持填写审核备注项。通过人工审核的融资主体才可以申请贷款，未通过审核的则需要进行重新认证方可申请贷款；</w:t>
      </w:r>
    </w:p>
    <w:p>
      <w:pPr>
        <w:pStyle w:val="56"/>
        <w:numPr>
          <w:ilvl w:val="0"/>
          <w:numId w:val="33"/>
        </w:numPr>
        <w:ind w:firstLineChars="0"/>
        <w:rPr>
          <w:szCs w:val="24"/>
        </w:rPr>
      </w:pPr>
      <w:r>
        <w:rPr>
          <w:rFonts w:hint="eastAsia"/>
          <w:szCs w:val="24"/>
        </w:rPr>
        <w:t>配置企业认证协议信息。应包括协议名称、协议内容，用于维护网站的企业认证协议，支持增加、删除、查询、修改，便于融资用户在认证环节勾选并授权平台协议，确保网站依法合规地获取、使用用户信息；</w:t>
      </w:r>
    </w:p>
    <w:p>
      <w:pPr>
        <w:pStyle w:val="56"/>
        <w:numPr>
          <w:ilvl w:val="0"/>
          <w:numId w:val="33"/>
        </w:numPr>
        <w:ind w:firstLineChars="0"/>
        <w:rPr>
          <w:szCs w:val="24"/>
        </w:rPr>
      </w:pPr>
      <w:r>
        <w:rPr>
          <w:rFonts w:hint="eastAsia"/>
          <w:szCs w:val="24"/>
        </w:rPr>
        <w:t>配置企业认证协议强制阅读信息。应包括该环节强制阅读时间，用于维护网站对于企业认证协议强制阅读的时间，根据配置的时间要求融资用户打开阅读协议内容；</w:t>
      </w:r>
    </w:p>
    <w:p>
      <w:pPr>
        <w:pStyle w:val="56"/>
        <w:numPr>
          <w:ilvl w:val="0"/>
          <w:numId w:val="33"/>
        </w:numPr>
        <w:ind w:firstLineChars="0"/>
        <w:rPr>
          <w:szCs w:val="24"/>
        </w:rPr>
      </w:pPr>
      <w:r>
        <w:rPr>
          <w:rFonts w:hint="eastAsia"/>
          <w:szCs w:val="24"/>
        </w:rPr>
        <w:t>配置个人认证协议信息。应包括协议名称、协议内容，用于维护网站的个人认证协议，支持增加、删除、查询、修改，便于融资用户在认证环节勾选并授权平台协议，确保网站依法合规地获取、使用用户信息；</w:t>
      </w:r>
    </w:p>
    <w:p>
      <w:pPr>
        <w:pStyle w:val="56"/>
        <w:numPr>
          <w:ilvl w:val="0"/>
          <w:numId w:val="33"/>
        </w:numPr>
        <w:ind w:firstLineChars="0"/>
        <w:rPr>
          <w:szCs w:val="24"/>
        </w:rPr>
      </w:pPr>
      <w:r>
        <w:rPr>
          <w:rFonts w:hint="eastAsia"/>
          <w:szCs w:val="24"/>
        </w:rPr>
        <w:t>配置个人认证协议强制阅读信息。应包括该环节强制阅读时间，用于维护网站对于个人认证协议强制阅读的时间，根据配置的时间要求融资用户打开阅读协议内容；</w:t>
      </w:r>
    </w:p>
    <w:p>
      <w:pPr>
        <w:pStyle w:val="56"/>
        <w:numPr>
          <w:ilvl w:val="0"/>
          <w:numId w:val="33"/>
        </w:numPr>
        <w:ind w:firstLineChars="0"/>
        <w:rPr>
          <w:szCs w:val="24"/>
        </w:rPr>
      </w:pPr>
      <w:r>
        <w:rPr>
          <w:rFonts w:hint="eastAsia"/>
          <w:szCs w:val="24"/>
        </w:rPr>
        <w:t>查看认证规则调用流水信息。应包括规则运行时间、规则编号、规则名称、规则判断结果、用户ID、主体ID，用于记录网站在企业认证和个人认证中，校验融资用户的身份信息时调用的规则信息，以及规则的运行结果流水，支持查看、导出功能，便于运营人员统一查看结果流水，为问题追踪提供可视化依据；</w:t>
      </w:r>
    </w:p>
    <w:p>
      <w:pPr>
        <w:pStyle w:val="56"/>
        <w:numPr>
          <w:ilvl w:val="0"/>
          <w:numId w:val="33"/>
        </w:numPr>
        <w:ind w:firstLineChars="0"/>
        <w:rPr>
          <w:szCs w:val="24"/>
        </w:rPr>
      </w:pPr>
      <w:r>
        <w:rPr>
          <w:rFonts w:hint="eastAsia"/>
          <w:szCs w:val="24"/>
        </w:rPr>
        <w:t>查看认证接口调用流水信息。应包括接口调用时间、接口编号、调用是否成功、用户ID、主体ID，用于记录网站在企业认证和个人认证中，校验融资用户的身份信息时调用的数据源接口信息，支持查看、导出功能，便于运营人员统一查看接口调用结果流水，及时查看并检测接口的可用性；</w:t>
      </w:r>
    </w:p>
    <w:p>
      <w:pPr>
        <w:pStyle w:val="56"/>
        <w:numPr>
          <w:ilvl w:val="0"/>
          <w:numId w:val="33"/>
        </w:numPr>
        <w:ind w:firstLineChars="0"/>
        <w:rPr>
          <w:szCs w:val="24"/>
        </w:rPr>
      </w:pPr>
      <w:r>
        <w:rPr>
          <w:rFonts w:hint="eastAsia"/>
          <w:szCs w:val="24"/>
        </w:rPr>
        <w:t>查看认证结果流水信息。应包括认证时间、用户ID、主体ID、认证结果、导出数据，用于记录网站所有融资用户的认证结果，包括认证成功和认证失败，支持查看、导出功能，便于运营人员查看网站活跃度，通过记录用户基本信息，为用户画像提供数据积累，提高运营效率。</w:t>
      </w:r>
    </w:p>
    <w:p>
      <w:pPr>
        <w:pStyle w:val="65"/>
        <w:spacing w:before="156" w:after="156"/>
      </w:pPr>
      <w:bookmarkStart w:id="72" w:name="_Toc80794097"/>
      <w:r>
        <w:rPr>
          <w:rFonts w:hint="eastAsia"/>
        </w:rPr>
        <w:t>用户中心</w:t>
      </w:r>
      <w:bookmarkEnd w:id="72"/>
    </w:p>
    <w:p>
      <w:pPr>
        <w:pStyle w:val="56"/>
        <w:ind w:firstLine="420"/>
      </w:pPr>
      <w:r>
        <w:rPr>
          <w:rFonts w:hint="eastAsia"/>
        </w:rPr>
        <w:t>应支持个人和企业两种不同的用户主体，查看不同主体的基本信息、补充信息、授权信息、贷款申请的进展信息，满足融资用户整体上获取其在网站的所有业务及相关记录，满足系统集成需要。</w:t>
      </w:r>
    </w:p>
    <w:p>
      <w:pPr>
        <w:pStyle w:val="56"/>
        <w:ind w:firstLine="420"/>
      </w:pPr>
      <w:r>
        <w:t>至少应包含</w:t>
      </w:r>
      <w:r>
        <w:rPr>
          <w:rFonts w:hint="eastAsia"/>
        </w:rPr>
        <w:t>功能</w:t>
      </w:r>
      <w:r>
        <w:t>如下</w:t>
      </w:r>
      <w:r>
        <w:rPr>
          <w:rFonts w:hint="eastAsia"/>
        </w:rPr>
        <w:t>：</w:t>
      </w:r>
    </w:p>
    <w:p>
      <w:pPr>
        <w:pStyle w:val="56"/>
        <w:numPr>
          <w:ilvl w:val="0"/>
          <w:numId w:val="34"/>
        </w:numPr>
        <w:ind w:firstLineChars="0"/>
      </w:pPr>
      <w:r>
        <w:rPr>
          <w:rFonts w:hint="eastAsia"/>
        </w:rPr>
        <w:t>查看用户主体列表信息。应包括手机号、主体名称、认证状态、查看详情，用于记录融资用户查看其用户名下绑定的所有企业和个人主体列表信息，支持查看其绑定的所有主体的认证状态及人企关系信息，支持查看所有主体的用户标签信息，支持切换当前登录和贷款申请身份，支持添加新的认证主体等；</w:t>
      </w:r>
    </w:p>
    <w:p>
      <w:pPr>
        <w:pStyle w:val="56"/>
        <w:numPr>
          <w:ilvl w:val="0"/>
          <w:numId w:val="34"/>
        </w:numPr>
        <w:ind w:firstLineChars="0"/>
      </w:pPr>
      <w:r>
        <w:t>查看企业主体信息</w:t>
      </w:r>
      <w:r>
        <w:rPr>
          <w:rFonts w:hint="eastAsia"/>
        </w:rPr>
        <w:t>。</w:t>
      </w:r>
      <w:r>
        <w:t>应包括</w:t>
      </w:r>
      <w:r>
        <w:rPr>
          <w:rFonts w:hint="eastAsia"/>
        </w:rPr>
        <w:t>法人姓名、公司类型、企业注册地、经营状态、纳税规模、纳税评级、产品名称、申请金额、所属金融机构、贷款期限、受理状态、</w:t>
      </w:r>
      <w:r>
        <w:rPr>
          <w:rFonts w:hint="eastAsia"/>
          <w:szCs w:val="24"/>
        </w:rPr>
        <w:t>企业办公地址、企业缴纳社保人数、企业总资产</w:t>
      </w:r>
      <w:r>
        <w:rPr>
          <w:rFonts w:hint="eastAsia"/>
        </w:rPr>
        <w:t>，</w:t>
      </w:r>
      <w:r>
        <w:t>实现查看企业基本信息</w:t>
      </w:r>
      <w:r>
        <w:rPr>
          <w:rFonts w:hint="eastAsia"/>
        </w:rPr>
        <w:t>、企业进件信息和企业补充信息。用于记录企业主体信息，并以标签的形式展示，该标签可在产品匹配中与具体的产品规则进行匹配，实时跟踪其进件受理状态；</w:t>
      </w:r>
    </w:p>
    <w:p>
      <w:pPr>
        <w:pStyle w:val="56"/>
        <w:numPr>
          <w:ilvl w:val="0"/>
          <w:numId w:val="34"/>
        </w:numPr>
        <w:ind w:firstLineChars="0"/>
      </w:pPr>
      <w:r>
        <w:rPr>
          <w:rFonts w:hint="eastAsia"/>
        </w:rPr>
        <w:t>查看个人主体信息。应包括申请人年龄、房产、车辆、社保、产品名称、申请金额、所属金融机构、贷款期限、受理状态、授权协议名称、授权时间、操作、姓名、手机号、机构名称、运营管理员姓名、运营管理员手机号，用于姓名、手机号、机构名称、运营管理员姓名、运营管理员手机号。用于记录个人主体的基本信息，并以标签的形式展示，该标签可在产品匹配中与具体的产品规则进行匹配；</w:t>
      </w:r>
      <w:r>
        <w:rPr>
          <w:rFonts w:hint="eastAsia"/>
          <w:szCs w:val="24"/>
        </w:rPr>
        <w:t>记录个人主体的所有贷款申请信息，并支持实时跟踪其进件受理状态；记录个人主体在认证环节所填写的补充信息，支持查看已填写内容，并通过设置融资用户补充信息的更新机制来准确反映个人的各类标签信息；该补充信息可以由运营人员配置生成；记录融资用户在平台中所有环节，包括注册、认证、申请贷款的所有授权协议信息，支持查看、下载功能；展示客户经理基本信息以及从属的机构信息，便于客户经理了解自己信息，联系对应的机构管理员。</w:t>
      </w:r>
    </w:p>
    <w:p>
      <w:pPr>
        <w:pStyle w:val="65"/>
        <w:spacing w:before="156" w:after="156"/>
      </w:pPr>
      <w:bookmarkStart w:id="73" w:name="_Toc80794098"/>
      <w:r>
        <w:t>金融产品货架</w:t>
      </w:r>
      <w:bookmarkEnd w:id="73"/>
    </w:p>
    <w:p>
      <w:pPr>
        <w:pStyle w:val="56"/>
        <w:ind w:firstLine="420"/>
      </w:pPr>
      <w:r>
        <w:rPr>
          <w:rFonts w:hint="eastAsia"/>
        </w:rPr>
        <w:t>应包括协议名称、协议列表页面停留时间、产品编号、产品名称、金融机构、最高额度、产品状态，应支持平台管理员、金融机构运营用户维护融资服务协议，自行上架信用类、抵押类、税金类等多种贷款产品，满足融资客户融资申请所需要，满足系统集成需要。</w:t>
      </w:r>
    </w:p>
    <w:p>
      <w:pPr>
        <w:pStyle w:val="65"/>
        <w:spacing w:before="156" w:after="156"/>
      </w:pPr>
      <w:bookmarkStart w:id="74" w:name="_Toc80794099"/>
      <w:r>
        <w:t>金融机构互联</w:t>
      </w:r>
      <w:bookmarkEnd w:id="74"/>
    </w:p>
    <w:p>
      <w:pPr>
        <w:pStyle w:val="56"/>
        <w:ind w:firstLine="420"/>
      </w:pPr>
      <w:r>
        <w:rPr>
          <w:rFonts w:hint="eastAsia"/>
        </w:rPr>
        <w:t>应支持与金融机构的产品链接对接及线下对接等方式，实现产品的互联互通，支持授信信息、放款信息和还款信息与金融机构的的对接，实时返回接口登记信息的记录，便于用户了解进件全流程状态，满足系统集成需要。</w:t>
      </w:r>
    </w:p>
    <w:p>
      <w:pPr>
        <w:pStyle w:val="56"/>
        <w:ind w:firstLine="420"/>
      </w:pPr>
      <w:r>
        <w:t>至少应包含</w:t>
      </w:r>
      <w:r>
        <w:rPr>
          <w:rFonts w:hint="eastAsia"/>
        </w:rPr>
        <w:t>功能</w:t>
      </w:r>
      <w:r>
        <w:t>如下</w:t>
      </w:r>
      <w:r>
        <w:rPr>
          <w:rFonts w:hint="eastAsia"/>
        </w:rPr>
        <w:t>：</w:t>
      </w:r>
    </w:p>
    <w:p>
      <w:pPr>
        <w:pStyle w:val="56"/>
        <w:numPr>
          <w:ilvl w:val="0"/>
          <w:numId w:val="35"/>
        </w:numPr>
        <w:ind w:firstLineChars="0"/>
        <w:rPr>
          <w:szCs w:val="24"/>
        </w:rPr>
      </w:pPr>
      <w:r>
        <w:rPr>
          <w:rFonts w:hint="eastAsia"/>
        </w:rPr>
        <w:t>支持产品链接对接。应支持</w:t>
      </w:r>
      <w:r>
        <w:rPr>
          <w:rFonts w:hint="eastAsia"/>
          <w:szCs w:val="24"/>
        </w:rPr>
        <w:t>二维码链接、网址链接与金融机构链接对接方式，可直接提交融资申请至银行侧；</w:t>
      </w:r>
    </w:p>
    <w:p>
      <w:pPr>
        <w:pStyle w:val="56"/>
        <w:numPr>
          <w:ilvl w:val="0"/>
          <w:numId w:val="35"/>
        </w:numPr>
        <w:ind w:firstLineChars="0"/>
      </w:pPr>
      <w:r>
        <w:rPr>
          <w:szCs w:val="24"/>
        </w:rPr>
        <w:t>支持产品线下对接</w:t>
      </w:r>
      <w:r>
        <w:rPr>
          <w:rFonts w:hint="eastAsia"/>
          <w:szCs w:val="24"/>
        </w:rPr>
        <w:t>。应支持导入机构客户经理信息，系统默认分配至客户经理来受理进件信息，金融机构运营管理员进价再分配客户经理，便于提高进件处理效率；</w:t>
      </w:r>
    </w:p>
    <w:p>
      <w:pPr>
        <w:pStyle w:val="56"/>
        <w:numPr>
          <w:ilvl w:val="0"/>
          <w:numId w:val="35"/>
        </w:numPr>
        <w:ind w:firstLineChars="0"/>
      </w:pPr>
      <w:r>
        <w:rPr>
          <w:szCs w:val="24"/>
        </w:rPr>
        <w:t>支持授信接口对接</w:t>
      </w:r>
      <w:r>
        <w:rPr>
          <w:rFonts w:hint="eastAsia"/>
          <w:szCs w:val="24"/>
        </w:rPr>
        <w:t>。应支持与金融机构的接口对接，实现金融机构授信后-授信信息的回传。</w:t>
      </w:r>
    </w:p>
    <w:p>
      <w:pPr>
        <w:pStyle w:val="56"/>
        <w:numPr>
          <w:ilvl w:val="0"/>
          <w:numId w:val="35"/>
        </w:numPr>
        <w:ind w:firstLineChars="0"/>
      </w:pPr>
      <w:r>
        <w:rPr>
          <w:szCs w:val="24"/>
        </w:rPr>
        <w:t>授信信息</w:t>
      </w:r>
      <w:r>
        <w:rPr>
          <w:rFonts w:hint="eastAsia"/>
          <w:szCs w:val="24"/>
        </w:rPr>
        <w:t>。</w:t>
      </w:r>
      <w:r>
        <w:rPr>
          <w:szCs w:val="24"/>
        </w:rPr>
        <w:t>应包括</w:t>
      </w:r>
      <w:r>
        <w:rPr>
          <w:rFonts w:hint="eastAsia"/>
          <w:szCs w:val="24"/>
        </w:rPr>
        <w:t>授信编号、产品名称、客户名称、授信金额，用于企业用户查看信贷结果，根据授信信息的分析，跟踪企业风险，提高机构对企业风险定价，有助于降低融资成本；</w:t>
      </w:r>
    </w:p>
    <w:p>
      <w:pPr>
        <w:pStyle w:val="56"/>
        <w:numPr>
          <w:ilvl w:val="0"/>
          <w:numId w:val="35"/>
        </w:numPr>
        <w:ind w:firstLineChars="0"/>
      </w:pPr>
      <w:r>
        <w:rPr>
          <w:szCs w:val="24"/>
        </w:rPr>
        <w:t>查看授信接口调用信息</w:t>
      </w:r>
      <w:r>
        <w:rPr>
          <w:rFonts w:hint="eastAsia"/>
          <w:szCs w:val="24"/>
        </w:rPr>
        <w:t>。应包括接口编号、接口名称、数据源来源，用于查看授信信息对接调用的接口信息，支持导出功能，便于运营人员了解该环节的所有接口基本信息；</w:t>
      </w:r>
    </w:p>
    <w:p>
      <w:pPr>
        <w:pStyle w:val="56"/>
        <w:numPr>
          <w:ilvl w:val="0"/>
          <w:numId w:val="35"/>
        </w:numPr>
        <w:ind w:firstLineChars="0"/>
      </w:pPr>
      <w:r>
        <w:rPr>
          <w:szCs w:val="24"/>
        </w:rPr>
        <w:t>支撑放款接口对接</w:t>
      </w:r>
      <w:r>
        <w:rPr>
          <w:rFonts w:hint="eastAsia"/>
          <w:szCs w:val="24"/>
        </w:rPr>
        <w:t>。应支持与金融机构的接口对接，实现金融机构放款后-放款信息的回传。</w:t>
      </w:r>
    </w:p>
    <w:p>
      <w:pPr>
        <w:pStyle w:val="56"/>
        <w:numPr>
          <w:ilvl w:val="0"/>
          <w:numId w:val="35"/>
        </w:numPr>
        <w:ind w:firstLineChars="0"/>
      </w:pPr>
      <w:r>
        <w:rPr>
          <w:szCs w:val="24"/>
        </w:rPr>
        <w:t>放款信息</w:t>
      </w:r>
      <w:r>
        <w:rPr>
          <w:rFonts w:hint="eastAsia"/>
          <w:szCs w:val="24"/>
        </w:rPr>
        <w:t>。</w:t>
      </w:r>
      <w:r>
        <w:rPr>
          <w:szCs w:val="24"/>
        </w:rPr>
        <w:t>应包括</w:t>
      </w:r>
      <w:r>
        <w:rPr>
          <w:rFonts w:hint="eastAsia"/>
          <w:szCs w:val="24"/>
        </w:rPr>
        <w:t>借据编号、客户名称、放款金额，用于企业用户查看放款借据信息，以及跟踪企业风险、提高机构的风险定价准确性、降低融资成本，需记录金融机构对企业的放款借据信息以及借据关联信息；</w:t>
      </w:r>
    </w:p>
    <w:p>
      <w:pPr>
        <w:pStyle w:val="56"/>
        <w:numPr>
          <w:ilvl w:val="0"/>
          <w:numId w:val="35"/>
        </w:numPr>
        <w:ind w:firstLineChars="0"/>
      </w:pPr>
      <w:r>
        <w:rPr>
          <w:szCs w:val="24"/>
        </w:rPr>
        <w:t>查看放款接口调用信息</w:t>
      </w:r>
      <w:r>
        <w:rPr>
          <w:rFonts w:hint="eastAsia"/>
          <w:szCs w:val="24"/>
        </w:rPr>
        <w:t>。</w:t>
      </w:r>
      <w:r>
        <w:rPr>
          <w:szCs w:val="24"/>
        </w:rPr>
        <w:t>应包括</w:t>
      </w:r>
      <w:r>
        <w:rPr>
          <w:rFonts w:hint="eastAsia"/>
          <w:szCs w:val="24"/>
        </w:rPr>
        <w:t>接口编号、接口名称、数据源来源，用于查看放款信息对接调用的接口信息，支持导出功能，便于运营人员了解该环节的所有接口基本信息；</w:t>
      </w:r>
    </w:p>
    <w:p>
      <w:pPr>
        <w:pStyle w:val="56"/>
        <w:numPr>
          <w:ilvl w:val="0"/>
          <w:numId w:val="35"/>
        </w:numPr>
        <w:ind w:firstLineChars="0"/>
      </w:pPr>
      <w:r>
        <w:rPr>
          <w:szCs w:val="24"/>
        </w:rPr>
        <w:t>支持还款接口的对接</w:t>
      </w:r>
      <w:r>
        <w:rPr>
          <w:rFonts w:hint="eastAsia"/>
          <w:szCs w:val="24"/>
        </w:rPr>
        <w:t>。</w:t>
      </w:r>
      <w:r>
        <w:rPr>
          <w:szCs w:val="24"/>
        </w:rPr>
        <w:t>应</w:t>
      </w:r>
      <w:r>
        <w:rPr>
          <w:rFonts w:hint="eastAsia"/>
          <w:szCs w:val="24"/>
        </w:rPr>
        <w:t>支持与金融机构的接口对接，实现融资客户还款后-金融还款信息的回传；</w:t>
      </w:r>
    </w:p>
    <w:p>
      <w:pPr>
        <w:pStyle w:val="56"/>
        <w:numPr>
          <w:ilvl w:val="0"/>
          <w:numId w:val="35"/>
        </w:numPr>
        <w:ind w:firstLineChars="0"/>
      </w:pPr>
      <w:r>
        <w:rPr>
          <w:szCs w:val="24"/>
        </w:rPr>
        <w:t>还款信息</w:t>
      </w:r>
      <w:r>
        <w:rPr>
          <w:rFonts w:hint="eastAsia"/>
          <w:szCs w:val="24"/>
        </w:rPr>
        <w:t>。应包括借据编号、客户名称、还款金额，用于企业用户查看还款信息，以及跟踪企业还款风险、还款进度、提高机构的风险定价准确性、降低融资成本，需记录金融机构对放款借据的还款信息；</w:t>
      </w:r>
    </w:p>
    <w:p>
      <w:pPr>
        <w:pStyle w:val="56"/>
        <w:numPr>
          <w:ilvl w:val="0"/>
          <w:numId w:val="35"/>
        </w:numPr>
        <w:ind w:firstLineChars="0"/>
      </w:pPr>
      <w:r>
        <w:rPr>
          <w:szCs w:val="24"/>
        </w:rPr>
        <w:t>查看还款接口调用信息</w:t>
      </w:r>
      <w:r>
        <w:rPr>
          <w:rFonts w:hint="eastAsia"/>
          <w:szCs w:val="24"/>
        </w:rPr>
        <w:t>。</w:t>
      </w:r>
      <w:r>
        <w:rPr>
          <w:szCs w:val="24"/>
        </w:rPr>
        <w:t>应包括</w:t>
      </w:r>
      <w:r>
        <w:rPr>
          <w:rFonts w:hint="eastAsia"/>
          <w:szCs w:val="24"/>
        </w:rPr>
        <w:t>接口编号、接口名称、数据源来源，用于查看还款信息对接调用的接口信息，支持导出功能，便于运营人员了解该环节的所有接口基本信息。</w:t>
      </w:r>
    </w:p>
    <w:p>
      <w:pPr>
        <w:pStyle w:val="56"/>
        <w:numPr>
          <w:ilvl w:val="0"/>
          <w:numId w:val="35"/>
        </w:numPr>
        <w:ind w:firstLineChars="0"/>
      </w:pPr>
      <w:r>
        <w:rPr>
          <w:szCs w:val="24"/>
        </w:rPr>
        <w:t>查看贷款申请进度</w:t>
      </w:r>
      <w:r>
        <w:rPr>
          <w:rFonts w:hint="eastAsia"/>
          <w:szCs w:val="24"/>
        </w:rPr>
        <w:t>。应用于查看融资用户在平台上的产品申请进度。</w:t>
      </w:r>
    </w:p>
    <w:p>
      <w:pPr>
        <w:pStyle w:val="65"/>
        <w:spacing w:before="156" w:after="156"/>
      </w:pPr>
      <w:bookmarkStart w:id="75" w:name="_Toc80794100"/>
      <w:r>
        <w:t>金融产品匹配</w:t>
      </w:r>
      <w:bookmarkEnd w:id="75"/>
    </w:p>
    <w:p>
      <w:pPr>
        <w:pStyle w:val="56"/>
        <w:ind w:firstLine="420"/>
      </w:pPr>
      <w:r>
        <w:rPr>
          <w:rFonts w:hint="eastAsia"/>
        </w:rPr>
        <w:t>应支持通过融资用户的公开数据信息及问卷调查生成用户标签，对贷款产品的准入规则等生成贷款产品标签；通过标签及大数据匹配等功能为融资用户推荐适合的金融产品，并以推荐星级直观展示匹配产品，满足系统集成需要。</w:t>
      </w:r>
    </w:p>
    <w:p>
      <w:pPr>
        <w:pStyle w:val="56"/>
        <w:ind w:firstLine="420"/>
      </w:pPr>
      <w:r>
        <w:t>至少应包含</w:t>
      </w:r>
      <w:r>
        <w:rPr>
          <w:rFonts w:hint="eastAsia"/>
        </w:rPr>
        <w:t>数据信息</w:t>
      </w:r>
      <w:r>
        <w:t>如下</w:t>
      </w:r>
      <w:r>
        <w:rPr>
          <w:rFonts w:hint="eastAsia"/>
        </w:rPr>
        <w:t>：</w:t>
      </w:r>
    </w:p>
    <w:p>
      <w:pPr>
        <w:pStyle w:val="56"/>
        <w:numPr>
          <w:ilvl w:val="0"/>
          <w:numId w:val="36"/>
        </w:numPr>
        <w:ind w:firstLineChars="0"/>
      </w:pPr>
      <w:r>
        <w:t>预设产品准入规则库信息</w:t>
      </w:r>
      <w:r>
        <w:rPr>
          <w:rFonts w:hint="eastAsia"/>
        </w:rPr>
        <w:t>。</w:t>
      </w:r>
      <w:r>
        <w:t>应包括</w:t>
      </w:r>
      <w:r>
        <w:rPr>
          <w:rFonts w:hint="eastAsia"/>
        </w:rPr>
        <w:t>规则编号、规则类型、规则名称，用于产品匹配环节对所有贷款产品的准入校验规则配置时，所需调用的全部规则库在系统中进行初始化，便于运营人员对已失效的规则或其他无效规则进行管理；</w:t>
      </w:r>
    </w:p>
    <w:p>
      <w:pPr>
        <w:pStyle w:val="56"/>
        <w:numPr>
          <w:ilvl w:val="0"/>
          <w:numId w:val="36"/>
        </w:numPr>
        <w:ind w:firstLineChars="0"/>
      </w:pPr>
      <w:r>
        <w:t>预设用户标签库信息</w:t>
      </w:r>
      <w:r>
        <w:rPr>
          <w:rFonts w:hint="eastAsia"/>
        </w:rPr>
        <w:t>。</w:t>
      </w:r>
      <w:r>
        <w:t>应包括</w:t>
      </w:r>
      <w:r>
        <w:rPr>
          <w:rFonts w:hint="eastAsia"/>
          <w:szCs w:val="24"/>
        </w:rPr>
        <w:t>标签编号、标签类型、标签名称，用于产品匹配环节对融资用户标签的进行配置时，所需生成的所有类型的标签库在系统中进行初始化，便于运营人员选择性地管理所有标签生成信息及其规则；</w:t>
      </w:r>
    </w:p>
    <w:p>
      <w:pPr>
        <w:pStyle w:val="56"/>
        <w:numPr>
          <w:ilvl w:val="0"/>
          <w:numId w:val="36"/>
        </w:numPr>
        <w:ind w:firstLineChars="0"/>
      </w:pPr>
      <w:r>
        <w:rPr>
          <w:szCs w:val="24"/>
        </w:rPr>
        <w:t>预设用户标签调用接口数据源信息</w:t>
      </w:r>
      <w:r>
        <w:rPr>
          <w:rFonts w:hint="eastAsia"/>
          <w:szCs w:val="24"/>
        </w:rPr>
        <w:t>。</w:t>
      </w:r>
      <w:r>
        <w:t>应包括</w:t>
      </w:r>
      <w:r>
        <w:rPr>
          <w:rFonts w:hint="eastAsia"/>
          <w:szCs w:val="24"/>
        </w:rPr>
        <w:t>接口编号、接口名称、数据源来源，用于产品匹配环节生成融资用户的标签时，所需调用的全部接口在系统中进行初始化，便于运营人员查看所有接口的基本信息及其调用结果；</w:t>
      </w:r>
    </w:p>
    <w:p>
      <w:pPr>
        <w:pStyle w:val="56"/>
        <w:numPr>
          <w:ilvl w:val="0"/>
          <w:numId w:val="36"/>
        </w:numPr>
        <w:ind w:firstLineChars="0"/>
      </w:pPr>
      <w:r>
        <w:rPr>
          <w:rFonts w:hint="eastAsia"/>
        </w:rPr>
        <w:t>配置用户标签库开关信息。应包括</w:t>
      </w:r>
      <w:r>
        <w:rPr>
          <w:rFonts w:hint="eastAsia"/>
          <w:szCs w:val="24"/>
        </w:rPr>
        <w:t>标签编号、标签类型、标签名称、是否有效，用于维护标签库中单条标签的开关，支持查看、编辑、导出功能，便于运营人员对系统中初始化的标签信息进行管理，包括关闭已失效或其他无需启用的标签。支持查询、编辑、导出功能；</w:t>
      </w:r>
    </w:p>
    <w:p>
      <w:pPr>
        <w:pStyle w:val="56"/>
        <w:numPr>
          <w:ilvl w:val="0"/>
          <w:numId w:val="36"/>
        </w:numPr>
        <w:ind w:firstLineChars="0"/>
      </w:pPr>
      <w:r>
        <w:rPr>
          <w:szCs w:val="24"/>
        </w:rPr>
        <w:t>查看用户标签调用接口信息</w:t>
      </w:r>
      <w:r>
        <w:rPr>
          <w:rFonts w:hint="eastAsia"/>
          <w:szCs w:val="24"/>
        </w:rPr>
        <w:t>。</w:t>
      </w:r>
      <w:r>
        <w:rPr>
          <w:szCs w:val="24"/>
        </w:rPr>
        <w:t>应包括</w:t>
      </w:r>
      <w:r>
        <w:rPr>
          <w:rFonts w:hint="eastAsia"/>
          <w:szCs w:val="24"/>
        </w:rPr>
        <w:t>接口编号、接口名称、数据源来源，用于查看产品匹配环节本系统中初始化进入的所有可供调用的接口信息，支持导出功能，便于运营人员了解该环节的所有接口基本信息；</w:t>
      </w:r>
    </w:p>
    <w:p>
      <w:pPr>
        <w:pStyle w:val="56"/>
        <w:numPr>
          <w:ilvl w:val="0"/>
          <w:numId w:val="36"/>
        </w:numPr>
        <w:ind w:firstLineChars="0"/>
      </w:pPr>
      <w:r>
        <w:rPr>
          <w:szCs w:val="24"/>
        </w:rPr>
        <w:t>查看用户标签库与</w:t>
      </w:r>
      <w:r>
        <w:rPr>
          <w:rFonts w:hint="eastAsia"/>
          <w:szCs w:val="24"/>
        </w:rPr>
        <w:t>接口</w:t>
      </w:r>
      <w:r>
        <w:rPr>
          <w:szCs w:val="24"/>
        </w:rPr>
        <w:t>对应信息</w:t>
      </w:r>
      <w:r>
        <w:rPr>
          <w:rFonts w:hint="eastAsia"/>
          <w:szCs w:val="24"/>
        </w:rPr>
        <w:t>。应包括标签编号、接口编号，用于查看本系统中初始化进入的所有标签及生成该标签所需调用的接口之间的对应关系，支持导出功能；支持某一条标签对应多个标准化数据接口，可实现标签及接口关系清晰预览，便于管理标签库及接口；</w:t>
      </w:r>
    </w:p>
    <w:p>
      <w:pPr>
        <w:pStyle w:val="56"/>
        <w:numPr>
          <w:ilvl w:val="0"/>
          <w:numId w:val="36"/>
        </w:numPr>
        <w:ind w:firstLineChars="0"/>
      </w:pPr>
      <w:r>
        <w:rPr>
          <w:szCs w:val="24"/>
        </w:rPr>
        <w:t>配置个人标签更新规则信息</w:t>
      </w:r>
      <w:r>
        <w:rPr>
          <w:rFonts w:hint="eastAsia"/>
          <w:szCs w:val="24"/>
        </w:rPr>
        <w:t>。</w:t>
      </w:r>
      <w:r>
        <w:rPr>
          <w:szCs w:val="24"/>
        </w:rPr>
        <w:t>应包括</w:t>
      </w:r>
      <w:r>
        <w:rPr>
          <w:rFonts w:hint="eastAsia"/>
          <w:szCs w:val="24"/>
        </w:rPr>
        <w:t>标签更新频率，用于维护融资用户的标签更新频率，通过及时更新标签生成信息，从而达到标签与产品准入规则的精准匹配，为融资用户推荐更适合的贷款产品；</w:t>
      </w:r>
    </w:p>
    <w:p>
      <w:pPr>
        <w:pStyle w:val="56"/>
        <w:numPr>
          <w:ilvl w:val="0"/>
          <w:numId w:val="36"/>
        </w:numPr>
        <w:ind w:firstLineChars="0"/>
      </w:pPr>
      <w:r>
        <w:rPr>
          <w:szCs w:val="24"/>
        </w:rPr>
        <w:t>配置企业标签更新规则信息</w:t>
      </w:r>
      <w:r>
        <w:rPr>
          <w:rFonts w:hint="eastAsia"/>
          <w:szCs w:val="24"/>
        </w:rPr>
        <w:t>。</w:t>
      </w:r>
      <w:r>
        <w:rPr>
          <w:szCs w:val="24"/>
        </w:rPr>
        <w:t>应包括标签更新频率</w:t>
      </w:r>
      <w:r>
        <w:rPr>
          <w:rFonts w:hint="eastAsia"/>
          <w:szCs w:val="24"/>
        </w:rPr>
        <w:t>，用于维护融资用户的标签更新频率，通过及时更新标签生成信息，从而达到标签与产品准入规则的精准匹配，为融资用户推荐更适合的贷款产品；</w:t>
      </w:r>
    </w:p>
    <w:p>
      <w:pPr>
        <w:pStyle w:val="56"/>
        <w:numPr>
          <w:ilvl w:val="0"/>
          <w:numId w:val="36"/>
        </w:numPr>
        <w:ind w:firstLineChars="0"/>
      </w:pPr>
      <w:r>
        <w:rPr>
          <w:szCs w:val="24"/>
        </w:rPr>
        <w:t>配置未匹配标签开关信息</w:t>
      </w:r>
      <w:r>
        <w:rPr>
          <w:rFonts w:hint="eastAsia"/>
          <w:szCs w:val="24"/>
        </w:rPr>
        <w:t>。</w:t>
      </w:r>
      <w:r>
        <w:rPr>
          <w:szCs w:val="24"/>
        </w:rPr>
        <w:t>应包括</w:t>
      </w:r>
      <w:r>
        <w:rPr>
          <w:rFonts w:hint="eastAsia"/>
          <w:szCs w:val="24"/>
        </w:rPr>
        <w:t>开启未匹配标签、关闭未匹配标签，用于维护产品匹配后融资用户对于每个产品的未匹配结果展示信息，通过在门户是否展示该信息的开关控制，可以使融资用户清晰地了解对于所有贷款产品的匹配结果，进一步按照产品要求完善其基本信息和补充信息，支持查看、导出功能；</w:t>
      </w:r>
    </w:p>
    <w:p>
      <w:pPr>
        <w:pStyle w:val="56"/>
        <w:numPr>
          <w:ilvl w:val="0"/>
          <w:numId w:val="36"/>
        </w:numPr>
        <w:ind w:firstLineChars="0"/>
      </w:pPr>
      <w:r>
        <w:rPr>
          <w:szCs w:val="24"/>
        </w:rPr>
        <w:t>配置个人问卷调查信息</w:t>
      </w:r>
      <w:r>
        <w:rPr>
          <w:rFonts w:hint="eastAsia"/>
          <w:szCs w:val="24"/>
        </w:rPr>
        <w:t>。</w:t>
      </w:r>
      <w:r>
        <w:rPr>
          <w:szCs w:val="24"/>
        </w:rPr>
        <w:t>应包括</w:t>
      </w:r>
      <w:r>
        <w:rPr>
          <w:rFonts w:hint="eastAsia"/>
          <w:szCs w:val="24"/>
        </w:rPr>
        <w:t>问卷编号、问卷类型、问卷名称、问卷内容，用于维护融资用户在认证环节需要填写的补充信息，可根据产品匹配需要获取的信息配置问卷调查列表，支持新增、删除、查看、导出功能，以便将其填写的信息结构化地生成用户标签，提高匹配精准度；</w:t>
      </w:r>
    </w:p>
    <w:p>
      <w:pPr>
        <w:pStyle w:val="56"/>
        <w:numPr>
          <w:ilvl w:val="0"/>
          <w:numId w:val="36"/>
        </w:numPr>
        <w:ind w:firstLineChars="0"/>
      </w:pPr>
      <w:r>
        <w:rPr>
          <w:szCs w:val="24"/>
        </w:rPr>
        <w:t>配置企业问卷调查信息</w:t>
      </w:r>
      <w:r>
        <w:rPr>
          <w:rFonts w:hint="eastAsia"/>
          <w:szCs w:val="24"/>
        </w:rPr>
        <w:t>。</w:t>
      </w:r>
      <w:r>
        <w:rPr>
          <w:szCs w:val="24"/>
        </w:rPr>
        <w:t>应包括</w:t>
      </w:r>
      <w:r>
        <w:rPr>
          <w:rFonts w:hint="eastAsia"/>
          <w:szCs w:val="24"/>
        </w:rPr>
        <w:t>问卷编号、问卷类型、问卷名称、问卷内容，用于维护融资用户在认证环节需要填写的补充信息，可根据产品匹配需要获取的信息配置问卷调查列表，支持新增、删除、查看、导出功能，以便将其填写的信息结构化地生成用户标签，提高匹配精准度；</w:t>
      </w:r>
    </w:p>
    <w:p>
      <w:pPr>
        <w:pStyle w:val="56"/>
        <w:numPr>
          <w:ilvl w:val="0"/>
          <w:numId w:val="36"/>
        </w:numPr>
        <w:ind w:firstLineChars="0"/>
      </w:pPr>
      <w:r>
        <w:rPr>
          <w:szCs w:val="24"/>
        </w:rPr>
        <w:t>配置贷款产品准入规则信息</w:t>
      </w:r>
      <w:r>
        <w:rPr>
          <w:rFonts w:hint="eastAsia"/>
          <w:szCs w:val="24"/>
        </w:rPr>
        <w:t>。</w:t>
      </w:r>
      <w:r>
        <w:rPr>
          <w:szCs w:val="24"/>
        </w:rPr>
        <w:t>应包括</w:t>
      </w:r>
      <w:r>
        <w:rPr>
          <w:rFonts w:hint="eastAsia"/>
          <w:szCs w:val="24"/>
        </w:rPr>
        <w:t>个人准入规则信息、企业准入规则信息、房产准入规则信息、车辆准入规则信息、是否有效，用于维护每个贷款产品的准入规则，即不同的贷款产品可从个人准入、企业准入、房产准入、车辆准入不同维护设置规则，从而将生成的用户标签与之进行匹配，得到不同的产品评分及星级排序结果，支持心中、编辑、删除、查看、导出功能；</w:t>
      </w:r>
    </w:p>
    <w:p>
      <w:pPr>
        <w:pStyle w:val="56"/>
        <w:numPr>
          <w:ilvl w:val="0"/>
          <w:numId w:val="36"/>
        </w:numPr>
        <w:ind w:firstLineChars="0"/>
      </w:pPr>
      <w:r>
        <w:rPr>
          <w:szCs w:val="24"/>
        </w:rPr>
        <w:t>查看用户标签生成结果流水信息</w:t>
      </w:r>
      <w:r>
        <w:rPr>
          <w:rFonts w:hint="eastAsia"/>
          <w:szCs w:val="24"/>
        </w:rPr>
        <w:t>。应包括标签生成时间、标签编号、标签名称、生成标签值、用户ID、主体ID，用于记录网站生成的融资用户标签信息，以及标签的具体生成结果流水，支持查看、导出功能，便于运营人员统一查看结果流水，为问题追踪提供可视化依据；</w:t>
      </w:r>
    </w:p>
    <w:p>
      <w:pPr>
        <w:pStyle w:val="56"/>
        <w:numPr>
          <w:ilvl w:val="0"/>
          <w:numId w:val="36"/>
        </w:numPr>
        <w:ind w:firstLineChars="0"/>
      </w:pPr>
      <w:r>
        <w:rPr>
          <w:szCs w:val="24"/>
        </w:rPr>
        <w:t>查看用户标签接口调用流水信息</w:t>
      </w:r>
      <w:r>
        <w:rPr>
          <w:rFonts w:hint="eastAsia"/>
          <w:szCs w:val="24"/>
        </w:rPr>
        <w:t>。应包括接口调用时间、接口编号、调用是否成功、用户ID、主体ID，用于记录网站在生成融资用户标签时调用的数据源接口信息，支持查看、导出功能，便于运营人员统一查看接口调用结果流水，及时查看并检测接口的可用性；</w:t>
      </w:r>
    </w:p>
    <w:p>
      <w:pPr>
        <w:pStyle w:val="56"/>
        <w:numPr>
          <w:ilvl w:val="0"/>
          <w:numId w:val="36"/>
        </w:numPr>
        <w:ind w:firstLineChars="0"/>
      </w:pPr>
      <w:r>
        <w:rPr>
          <w:rFonts w:hint="eastAsia"/>
        </w:rPr>
        <w:t>查看产品匹配结果流水信息。应包括流水编号、产品编号、规则编号、规则是否匹配、用户ID、主体ID，用于记录网站每一次进行产品匹配时，所有贷款产品每条准入规则与融资用户标签的匹配结果流水，即每条规则是否匹配，支持查看、导出功能，便于客户经理查看某笔进件的产品匹配结果，为其是否受理贷款申请提供判断参考；</w:t>
      </w:r>
    </w:p>
    <w:p>
      <w:pPr>
        <w:pStyle w:val="56"/>
        <w:numPr>
          <w:ilvl w:val="0"/>
          <w:numId w:val="36"/>
        </w:numPr>
        <w:ind w:firstLineChars="0"/>
      </w:pPr>
      <w:r>
        <w:t>查看产品评分结果流水信息</w:t>
      </w:r>
      <w:r>
        <w:rPr>
          <w:rFonts w:hint="eastAsia"/>
        </w:rPr>
        <w:t>。</w:t>
      </w:r>
      <w:r>
        <w:t>应包括</w:t>
      </w:r>
      <w:r>
        <w:rPr>
          <w:rFonts w:hint="eastAsia"/>
        </w:rPr>
        <w:t>流水编号、产品编号、产品评分、用户ID、主体ID，用于记录网站每一次产品匹配时，根据贷款产品的准入结果及其基本要素信息，对每个产品进行的评分信息，即每个产品的打分流水，支持查看、导出功能，便于根据分数对所有贷款产品进行排序。</w:t>
      </w:r>
    </w:p>
    <w:p>
      <w:pPr>
        <w:pStyle w:val="65"/>
        <w:spacing w:before="156" w:after="156"/>
      </w:pPr>
      <w:bookmarkStart w:id="76" w:name="_Toc80794101"/>
      <w:r>
        <w:rPr>
          <w:rFonts w:hint="eastAsia"/>
        </w:rPr>
        <w:t>金融产品排序</w:t>
      </w:r>
      <w:bookmarkEnd w:id="76"/>
    </w:p>
    <w:p>
      <w:pPr>
        <w:pStyle w:val="56"/>
        <w:ind w:firstLine="420"/>
        <w:rPr>
          <w:szCs w:val="24"/>
        </w:rPr>
      </w:pPr>
      <w:r>
        <w:t>应包括</w:t>
      </w:r>
      <w:r>
        <w:rPr>
          <w:rFonts w:hint="eastAsia"/>
          <w:szCs w:val="24"/>
        </w:rPr>
        <w:t>产品评分维度、权重、范围、得分，应支持对产品进行评分及星级排序，辅助智能匹配的结果，优先推荐给融资用户，用于在系统中初始化产品的评分规则，根据评分结果对所有贷款产品进行排序，便于融资用户快速筛选匹配度高的融资产品，在系统中初始化产品的星级排序规则，将产品评分通过规则转换为星级，以星级体现产品的匹配程度，便于融资用户快速筛选匹配度高的融资产品，</w:t>
      </w:r>
      <w:r>
        <w:rPr>
          <w:rFonts w:hint="eastAsia"/>
        </w:rPr>
        <w:t>满足系统集成需要。</w:t>
      </w:r>
    </w:p>
    <w:p>
      <w:pPr>
        <w:pStyle w:val="65"/>
        <w:spacing w:before="156" w:after="156"/>
      </w:pPr>
      <w:bookmarkStart w:id="77" w:name="_Toc80794102"/>
      <w:r>
        <w:rPr>
          <w:rFonts w:hint="eastAsia"/>
        </w:rPr>
        <w:t>金融产品申请</w:t>
      </w:r>
      <w:bookmarkEnd w:id="77"/>
    </w:p>
    <w:p>
      <w:pPr>
        <w:pStyle w:val="56"/>
        <w:ind w:firstLine="420"/>
      </w:pPr>
    </w:p>
    <w:p>
      <w:pPr>
        <w:pStyle w:val="56"/>
        <w:ind w:firstLine="420"/>
      </w:pPr>
      <w:r>
        <w:t>应</w:t>
      </w:r>
      <w:r>
        <w:rPr>
          <w:rFonts w:hint="eastAsia"/>
        </w:rPr>
        <w:t>支持融资用户通过二维码形式线上直接进入金融机构的申请流程，支持系统自动将进件申请派发给对应的客户经理进行线下联系，也可满足客户化定制需求通过API的形式更快更无感地申请金融机构的产品，满足系统集成需要。</w:t>
      </w:r>
    </w:p>
    <w:p>
      <w:pPr>
        <w:pStyle w:val="56"/>
        <w:ind w:firstLine="420"/>
      </w:pPr>
      <w:r>
        <w:rPr>
          <w:rFonts w:hint="eastAsia"/>
        </w:rPr>
        <w:t>至少应包含数据信息如下：</w:t>
      </w:r>
    </w:p>
    <w:p>
      <w:pPr>
        <w:pStyle w:val="56"/>
        <w:numPr>
          <w:ilvl w:val="0"/>
          <w:numId w:val="37"/>
        </w:numPr>
        <w:ind w:firstLineChars="0"/>
      </w:pPr>
      <w:r>
        <w:t>展示贷款产品列表信息</w:t>
      </w:r>
      <w:r>
        <w:rPr>
          <w:rFonts w:hint="eastAsia"/>
        </w:rPr>
        <w:t>。</w:t>
      </w:r>
      <w:r>
        <w:t>应包括</w:t>
      </w:r>
      <w:r>
        <w:rPr>
          <w:rFonts w:hint="eastAsia"/>
        </w:rPr>
        <w:t>产品名称、所属金融机构、贷款额度、贷款期限、贷款利率，用于展示所有已对接的贷款产品，以便融资用户选择产品申请贷款；</w:t>
      </w:r>
    </w:p>
    <w:p>
      <w:pPr>
        <w:pStyle w:val="56"/>
        <w:numPr>
          <w:ilvl w:val="0"/>
          <w:numId w:val="37"/>
        </w:numPr>
        <w:ind w:firstLineChars="0"/>
      </w:pPr>
      <w:r>
        <w:t>展示匹配排序后贷款产品列表信息</w:t>
      </w:r>
      <w:r>
        <w:rPr>
          <w:rFonts w:hint="eastAsia"/>
        </w:rPr>
        <w:t>。</w:t>
      </w:r>
      <w:r>
        <w:t>应包括</w:t>
      </w:r>
      <w:r>
        <w:rPr>
          <w:rFonts w:hint="eastAsia"/>
        </w:rPr>
        <w:t>产品名称、所属金融机构、贷款额度、贷款期限、贷款利率，用于根据产品匹配结果，按匹配程度排序展示所有贷款产品，并将产品分为企业类产品和个人类产品，以便融资用户根据产品类型快速选择认证身份，一键申请类型一致的贷款产品；</w:t>
      </w:r>
    </w:p>
    <w:p>
      <w:pPr>
        <w:pStyle w:val="56"/>
        <w:numPr>
          <w:ilvl w:val="0"/>
          <w:numId w:val="37"/>
        </w:numPr>
        <w:ind w:firstLineChars="0"/>
      </w:pPr>
      <w:r>
        <w:t>展示产品详情信息</w:t>
      </w:r>
      <w:r>
        <w:rPr>
          <w:rFonts w:hint="eastAsia"/>
        </w:rPr>
        <w:t>。</w:t>
      </w:r>
      <w:r>
        <w:t>应包括</w:t>
      </w:r>
      <w:r>
        <w:rPr>
          <w:rFonts w:hint="eastAsia"/>
        </w:rPr>
        <w:t>产品名称、申请条件、适用地区、申请流程，用于展示贷款产品的详细信息，包括产品基本贷款信息、产品特征、申请流程等信息，支持贷款还款自动试算功能，便于融资用户选择更加合适的贷款产品；</w:t>
      </w:r>
    </w:p>
    <w:p>
      <w:pPr>
        <w:pStyle w:val="56"/>
        <w:numPr>
          <w:ilvl w:val="0"/>
          <w:numId w:val="37"/>
        </w:numPr>
        <w:ind w:firstLineChars="0"/>
      </w:pPr>
      <w:r>
        <w:t>展示产品二维码信息</w:t>
      </w:r>
      <w:r>
        <w:rPr>
          <w:rFonts w:hint="eastAsia"/>
        </w:rPr>
        <w:t>。用于展示所有以链接方式对接的产品二维码，便于融资用户扫描后直接进入金融机构的产品申请流程，支持给金融机构带参传输融资用户的申请信息，避免重复提交申请信息；</w:t>
      </w:r>
    </w:p>
    <w:p>
      <w:pPr>
        <w:pStyle w:val="56"/>
        <w:numPr>
          <w:ilvl w:val="0"/>
          <w:numId w:val="37"/>
        </w:numPr>
        <w:ind w:firstLineChars="0"/>
      </w:pPr>
      <w:r>
        <w:t>展示贷款产品客户经理分配信息</w:t>
      </w:r>
      <w:r>
        <w:rPr>
          <w:rFonts w:hint="eastAsia"/>
        </w:rPr>
        <w:t>。</w:t>
      </w:r>
      <w:r>
        <w:t>应包括</w:t>
      </w:r>
      <w:r>
        <w:rPr>
          <w:rFonts w:hint="eastAsia"/>
        </w:rPr>
        <w:t>产品名称、所属金融机构、客户经理姓名、客户经理电话，用于展示贷款申请的客户经理分配信息，即融资用户完成线下产品的申请后，系统通过派单机制自动将该笔进件分配给所属客户经理，便于客户经理线下对接融资用户；</w:t>
      </w:r>
    </w:p>
    <w:p>
      <w:pPr>
        <w:pStyle w:val="56"/>
        <w:numPr>
          <w:ilvl w:val="0"/>
          <w:numId w:val="37"/>
        </w:numPr>
        <w:ind w:firstLineChars="0"/>
      </w:pPr>
      <w:r>
        <w:t>短信通知客户经理贷款申请信息</w:t>
      </w:r>
      <w:r>
        <w:rPr>
          <w:rFonts w:hint="eastAsia"/>
        </w:rPr>
        <w:t>。</w:t>
      </w:r>
      <w:r>
        <w:t>应包括</w:t>
      </w:r>
      <w:r>
        <w:rPr>
          <w:rFonts w:hint="eastAsia"/>
          <w:szCs w:val="24"/>
        </w:rPr>
        <w:t>用户手机号、客户名称、申请产品、申请金额、规则名称、规则命中结果、产品准入规则、准入规则匹配结果，用于系统通过短信方式，实时通知客户经理受理融资用户的贷款申请，用于展示进件详细信息，包括客户基本信息、风险初筛命中信息、产品匹配信息等。</w:t>
      </w:r>
    </w:p>
    <w:p>
      <w:pPr>
        <w:pStyle w:val="65"/>
        <w:spacing w:before="156" w:after="156"/>
      </w:pPr>
      <w:bookmarkStart w:id="78" w:name="_Toc80794103"/>
      <w:r>
        <w:rPr>
          <w:rFonts w:hint="eastAsia"/>
        </w:rPr>
        <w:t>风险初筛</w:t>
      </w:r>
      <w:bookmarkEnd w:id="78"/>
    </w:p>
    <w:p>
      <w:pPr>
        <w:pStyle w:val="56"/>
        <w:ind w:firstLine="420"/>
      </w:pPr>
      <w:r>
        <w:rPr>
          <w:rFonts w:hint="eastAsia"/>
        </w:rPr>
        <w:t>通过征信大数据帮助金融机构对进件申请进行反欺诈及信用风险的初筛，并将结果反馈给金融机构，满足系统集成需要。</w:t>
      </w:r>
    </w:p>
    <w:p>
      <w:pPr>
        <w:pStyle w:val="56"/>
        <w:ind w:firstLine="420"/>
      </w:pPr>
      <w:r>
        <w:rPr>
          <w:rFonts w:hint="eastAsia"/>
        </w:rPr>
        <w:t>至少应包含数据信息如下：</w:t>
      </w:r>
    </w:p>
    <w:p>
      <w:pPr>
        <w:pStyle w:val="56"/>
        <w:numPr>
          <w:ilvl w:val="0"/>
          <w:numId w:val="38"/>
        </w:numPr>
        <w:ind w:firstLineChars="0"/>
      </w:pPr>
      <w:r>
        <w:t>预设风险初筛规则库信息</w:t>
      </w:r>
      <w:r>
        <w:rPr>
          <w:rFonts w:hint="eastAsia"/>
        </w:rPr>
        <w:t>。</w:t>
      </w:r>
      <w:r>
        <w:t>应包括</w:t>
      </w:r>
      <w:r>
        <w:rPr>
          <w:rFonts w:hint="eastAsia"/>
        </w:rPr>
        <w:t>规则编号、规则类型、规则名称、是否有效，用于在本系统中初始化风险初筛环节所需调用的全部规则库，便于运营人员对已失效的规则或其他无效规则进行管理；</w:t>
      </w:r>
    </w:p>
    <w:p>
      <w:pPr>
        <w:pStyle w:val="56"/>
        <w:numPr>
          <w:ilvl w:val="0"/>
          <w:numId w:val="38"/>
        </w:numPr>
        <w:ind w:firstLineChars="0"/>
      </w:pPr>
      <w:r>
        <w:t>预设风险初筛调用接口数据源信息</w:t>
      </w:r>
      <w:r>
        <w:rPr>
          <w:rFonts w:hint="eastAsia"/>
        </w:rPr>
        <w:t>。</w:t>
      </w:r>
      <w:r>
        <w:t>应包括</w:t>
      </w:r>
      <w:r>
        <w:rPr>
          <w:rFonts w:hint="eastAsia"/>
        </w:rPr>
        <w:t>接口编号、接口名称、数据源来源，用于在本系统中初始化风险初筛环节需要调用的全部接口，便于运营人员查看所有接口的调用结果。</w:t>
      </w:r>
    </w:p>
    <w:p>
      <w:pPr>
        <w:pStyle w:val="56"/>
        <w:numPr>
          <w:ilvl w:val="0"/>
          <w:numId w:val="38"/>
        </w:numPr>
        <w:ind w:firstLineChars="0"/>
      </w:pPr>
      <w:r>
        <w:t>配置风险初筛规则库开关信息</w:t>
      </w:r>
      <w:r>
        <w:rPr>
          <w:rFonts w:hint="eastAsia"/>
        </w:rPr>
        <w:t>。</w:t>
      </w:r>
      <w:r>
        <w:t>应包括</w:t>
      </w:r>
      <w:r>
        <w:rPr>
          <w:rFonts w:hint="eastAsia"/>
        </w:rPr>
        <w:t>规则编号、规则类型、规则名称、是否有效，用于配置规则库中单条规则的开关，便于运营人员对系统中初始化的规则进行管理，包括关闭某条已失效规则或未更新规则。支持查询、编辑、导出功能；</w:t>
      </w:r>
    </w:p>
    <w:p>
      <w:pPr>
        <w:pStyle w:val="56"/>
        <w:numPr>
          <w:ilvl w:val="0"/>
          <w:numId w:val="38"/>
        </w:numPr>
        <w:ind w:firstLineChars="0"/>
      </w:pPr>
      <w:r>
        <w:t>查看风险初筛调用接口信息</w:t>
      </w:r>
      <w:r>
        <w:rPr>
          <w:rFonts w:hint="eastAsia"/>
        </w:rPr>
        <w:t>。</w:t>
      </w:r>
      <w:r>
        <w:t>应包括</w:t>
      </w:r>
      <w:r>
        <w:rPr>
          <w:rFonts w:hint="eastAsia"/>
        </w:rPr>
        <w:t>接口编号、接口名称、数据源来源，用于查看风险初筛环节本系统中初始化进入的所有可供调用的接口信息，支持导出功能，便于运营人员了解该环节的所有接口基本信息；</w:t>
      </w:r>
    </w:p>
    <w:p>
      <w:pPr>
        <w:pStyle w:val="56"/>
        <w:numPr>
          <w:ilvl w:val="0"/>
          <w:numId w:val="38"/>
        </w:numPr>
        <w:ind w:firstLineChars="0"/>
      </w:pPr>
      <w:r>
        <w:t>查看风险初筛规则库与接口对应信息</w:t>
      </w:r>
      <w:r>
        <w:rPr>
          <w:rFonts w:hint="eastAsia"/>
        </w:rPr>
        <w:t>。应包括标签编号、接口编号，用于查看本系统中初始化进入的所有标签及生成该标签所需调用的接口之间的对应关系，支持导出功能；支持某一条标签对应多个标准化数据接口，可实现标签及接口关系清晰预览，便于管理标签库及接口；</w:t>
      </w:r>
    </w:p>
    <w:p>
      <w:pPr>
        <w:pStyle w:val="56"/>
        <w:numPr>
          <w:ilvl w:val="0"/>
          <w:numId w:val="38"/>
        </w:numPr>
        <w:ind w:firstLineChars="0"/>
      </w:pPr>
      <w:r>
        <w:t>查看风险初筛规则调用流水信息</w:t>
      </w:r>
      <w:r>
        <w:rPr>
          <w:rFonts w:hint="eastAsia"/>
        </w:rPr>
        <w:t>。</w:t>
      </w:r>
      <w:r>
        <w:t>应包括</w:t>
      </w:r>
      <w:r>
        <w:rPr>
          <w:rFonts w:hint="eastAsia"/>
        </w:rPr>
        <w:t>则运行时间、规则编号、规则名称、规则判断结果、用户ID、主体ID，用于记录网站在对融资用户进行风险初筛时调用的规则信息，以及规则的运行结果流水，支持查看、导出功能，便于运营人员统一查看结果流水，为问题追踪提供可视化依据；</w:t>
      </w:r>
    </w:p>
    <w:p>
      <w:pPr>
        <w:pStyle w:val="56"/>
        <w:numPr>
          <w:ilvl w:val="0"/>
          <w:numId w:val="38"/>
        </w:numPr>
        <w:ind w:firstLineChars="0"/>
      </w:pPr>
      <w:r>
        <w:t>查看风险初筛接口调用流水信息</w:t>
      </w:r>
      <w:r>
        <w:rPr>
          <w:rFonts w:hint="eastAsia"/>
        </w:rPr>
        <w:t>。</w:t>
      </w:r>
      <w:r>
        <w:t>应包括</w:t>
      </w:r>
      <w:r>
        <w:rPr>
          <w:rFonts w:hint="eastAsia"/>
        </w:rPr>
        <w:t>接口调用时间、接口编号、调用是否成功、用户ID、主体ID，用于记录网站在对融资用户进行风险初筛时调用的数据源接口信息，支持查看、导出功能，便于运营人员统一查看接口调用结果流水，及时查看并检测接口的可用性。</w:t>
      </w:r>
    </w:p>
    <w:p>
      <w:pPr>
        <w:pStyle w:val="65"/>
        <w:spacing w:before="156" w:after="156"/>
      </w:pPr>
      <w:bookmarkStart w:id="79" w:name="_Toc80794104"/>
      <w:r>
        <w:rPr>
          <w:rFonts w:hint="eastAsia"/>
        </w:rPr>
        <w:t>企业画像</w:t>
      </w:r>
      <w:bookmarkEnd w:id="79"/>
    </w:p>
    <w:p>
      <w:pPr>
        <w:pStyle w:val="56"/>
        <w:ind w:firstLine="420"/>
        <w:rPr>
          <w:szCs w:val="24"/>
        </w:rPr>
      </w:pPr>
      <w:r>
        <w:t>应具有</w:t>
      </w:r>
      <w:r>
        <w:rPr>
          <w:rFonts w:hint="eastAsia"/>
        </w:rPr>
        <w:t>企业综合评分、风险小结、企业情况、企业主及关联人、企业风险事件、平台融资情况、政府政策匹配信息模块综合情况概述、</w:t>
      </w:r>
      <w:r>
        <w:rPr>
          <w:rFonts w:hint="eastAsia"/>
          <w:szCs w:val="24"/>
        </w:rPr>
        <w:t>工商登记、股权结构、工商变更、企业图谱、主要人员情况、企业负面详情，实现在企业申请贷款后，平台根据第三方外部数据（不含本地政府数据），对企业的基本情况、企业主及关联人、平台融资情况、舆情进行分析展示，</w:t>
      </w:r>
      <w:r>
        <w:rPr>
          <w:rFonts w:hint="eastAsia"/>
        </w:rPr>
        <w:t>满足系统集成需要。</w:t>
      </w:r>
    </w:p>
    <w:p>
      <w:pPr>
        <w:pStyle w:val="65"/>
        <w:spacing w:before="156" w:after="156"/>
      </w:pPr>
      <w:bookmarkStart w:id="80" w:name="_Toc80794105"/>
      <w:r>
        <w:rPr>
          <w:rFonts w:hint="eastAsia"/>
        </w:rPr>
        <w:t>企业评分</w:t>
      </w:r>
      <w:bookmarkEnd w:id="80"/>
    </w:p>
    <w:p>
      <w:pPr>
        <w:pStyle w:val="56"/>
        <w:ind w:firstLine="420"/>
      </w:pPr>
      <w:r>
        <w:t>应具备预设评分规则</w:t>
      </w:r>
      <w:r>
        <w:rPr>
          <w:rFonts w:hint="eastAsia"/>
        </w:rPr>
        <w:t>、</w:t>
      </w:r>
      <w:r>
        <w:t>评分维度权重</w:t>
      </w:r>
      <w:r>
        <w:rPr>
          <w:rFonts w:hint="eastAsia"/>
        </w:rPr>
        <w:t>、</w:t>
      </w:r>
      <w:r>
        <w:t>评分测算</w:t>
      </w:r>
      <w:r>
        <w:rPr>
          <w:rFonts w:hint="eastAsia"/>
        </w:rPr>
        <w:t>、</w:t>
      </w:r>
      <w:r>
        <w:t>评分展示</w:t>
      </w:r>
      <w:r>
        <w:rPr>
          <w:rFonts w:hint="eastAsia"/>
        </w:rPr>
        <w:t>，</w:t>
      </w:r>
      <w:r>
        <w:t>用于</w:t>
      </w:r>
      <w:r>
        <w:rPr>
          <w:rFonts w:hint="eastAsia"/>
        </w:rPr>
        <w:t>根据企业画像的各维度数据表现，对企业的资质进行综合评分，供金融机构参考，满足系统集成需要。</w:t>
      </w:r>
    </w:p>
    <w:p>
      <w:pPr>
        <w:pStyle w:val="65"/>
        <w:spacing w:before="156" w:after="156"/>
      </w:pPr>
      <w:bookmarkStart w:id="81" w:name="_Toc80794106"/>
      <w:r>
        <w:rPr>
          <w:rFonts w:hint="eastAsia"/>
        </w:rPr>
        <w:t>企业报告</w:t>
      </w:r>
      <w:bookmarkEnd w:id="81"/>
    </w:p>
    <w:p>
      <w:pPr>
        <w:pStyle w:val="56"/>
        <w:ind w:firstLine="420"/>
      </w:pPr>
      <w:r>
        <w:t>应包括企业画像内容分析展示</w:t>
      </w:r>
      <w:r>
        <w:rPr>
          <w:rFonts w:hint="eastAsia"/>
        </w:rPr>
        <w:t>，</w:t>
      </w:r>
      <w:r>
        <w:t>企业评分内容分析展示</w:t>
      </w:r>
      <w:r>
        <w:rPr>
          <w:rFonts w:hint="eastAsia"/>
        </w:rPr>
        <w:t>，</w:t>
      </w:r>
      <w:r>
        <w:t>企业报告查询</w:t>
      </w:r>
      <w:r>
        <w:rPr>
          <w:rFonts w:hint="eastAsia"/>
        </w:rPr>
        <w:t>和</w:t>
      </w:r>
      <w:r>
        <w:t>企业报告流水</w:t>
      </w:r>
      <w:r>
        <w:rPr>
          <w:rFonts w:hint="eastAsia"/>
        </w:rPr>
        <w:t>，</w:t>
      </w:r>
      <w:r>
        <w:t>实现</w:t>
      </w:r>
      <w:r>
        <w:rPr>
          <w:rFonts w:hint="eastAsia"/>
          <w:szCs w:val="24"/>
        </w:rPr>
        <w:t>将企业画像和企业评分内容转让为固定格式的报告，根据画像表现和评分结果在报告中给出建议，供金融机构参考，</w:t>
      </w:r>
      <w:r>
        <w:rPr>
          <w:rFonts w:hint="eastAsia"/>
        </w:rPr>
        <w:t>满足系统集成需要。</w:t>
      </w:r>
    </w:p>
    <w:p>
      <w:pPr>
        <w:pStyle w:val="65"/>
        <w:spacing w:before="156" w:after="156"/>
      </w:pPr>
      <w:bookmarkStart w:id="82" w:name="_Toc80794107"/>
      <w:r>
        <w:rPr>
          <w:rFonts w:hint="eastAsia"/>
        </w:rPr>
        <w:t>进件受理</w:t>
      </w:r>
      <w:bookmarkEnd w:id="82"/>
    </w:p>
    <w:p>
      <w:pPr>
        <w:pStyle w:val="56"/>
        <w:ind w:firstLine="420"/>
      </w:pPr>
      <w:r>
        <w:t>应支持</w:t>
      </w:r>
      <w:r>
        <w:rPr>
          <w:rFonts w:hint="eastAsia"/>
        </w:rPr>
        <w:t>对进件信息的管理和审核，查看进件信息、对进件信息进行审核、将进件调整给其它客户经理，满足不同场景的功能需要，有利于快速处理融资申请信息，满足系统集成需要。</w:t>
      </w:r>
    </w:p>
    <w:p>
      <w:pPr>
        <w:pStyle w:val="56"/>
        <w:ind w:firstLine="420"/>
      </w:pPr>
      <w:r>
        <w:rPr>
          <w:rFonts w:hint="eastAsia"/>
        </w:rPr>
        <w:t>至少应包含数据信息如下：</w:t>
      </w:r>
    </w:p>
    <w:p>
      <w:pPr>
        <w:pStyle w:val="56"/>
        <w:numPr>
          <w:ilvl w:val="0"/>
          <w:numId w:val="39"/>
        </w:numPr>
        <w:ind w:firstLineChars="0"/>
      </w:pPr>
      <w:r>
        <w:t>自动受理贷款产品信息</w:t>
      </w:r>
      <w:r>
        <w:rPr>
          <w:rFonts w:hint="eastAsia"/>
        </w:rPr>
        <w:t>。应包括进件编号、客户名称、产品名称、申请金额，用于融资用户选择申请的产品对接方式为线上对接的，产生进件后，系统会自动受理贷款产品融资申请信息。</w:t>
      </w:r>
    </w:p>
    <w:p>
      <w:pPr>
        <w:pStyle w:val="56"/>
        <w:numPr>
          <w:ilvl w:val="0"/>
          <w:numId w:val="39"/>
        </w:numPr>
        <w:ind w:firstLineChars="0"/>
      </w:pPr>
      <w:r>
        <w:t>进件信息查看</w:t>
      </w:r>
      <w:r>
        <w:rPr>
          <w:rFonts w:hint="eastAsia"/>
        </w:rPr>
        <w:t>。</w:t>
      </w:r>
      <w:r>
        <w:t>应包括</w:t>
      </w:r>
      <w:r>
        <w:rPr>
          <w:rFonts w:hint="eastAsia"/>
        </w:rPr>
        <w:t>进件编号、客户名称、产品名称、金融机构、受理状态，</w:t>
      </w:r>
      <w:r>
        <w:rPr>
          <w:rFonts w:hint="eastAsia"/>
          <w:szCs w:val="24"/>
        </w:rPr>
        <w:t>用于系统管理员查看进件信息，便于了解进件状态（待受理、已受理、已放款）；</w:t>
      </w:r>
    </w:p>
    <w:p>
      <w:pPr>
        <w:pStyle w:val="56"/>
        <w:numPr>
          <w:ilvl w:val="0"/>
          <w:numId w:val="39"/>
        </w:numPr>
        <w:ind w:firstLineChars="0"/>
      </w:pPr>
      <w:r>
        <w:rPr>
          <w:szCs w:val="24"/>
        </w:rPr>
        <w:t>进件审核处理</w:t>
      </w:r>
      <w:r>
        <w:rPr>
          <w:rFonts w:hint="eastAsia"/>
          <w:szCs w:val="24"/>
        </w:rPr>
        <w:t>。</w:t>
      </w:r>
      <w:r>
        <w:rPr>
          <w:rFonts w:hint="eastAsia"/>
        </w:rPr>
        <w:t>应包括进件编号、客户名称、产品名称、申请金额、受理状态，用于金融机构客户经理进行进件审核处理（待受理、已受理、已放款），查看进件详情信息，进行审核，客户经经理可以在这个环节补充进件申请资料，提高金融机构审批通过率；</w:t>
      </w:r>
    </w:p>
    <w:p>
      <w:pPr>
        <w:pStyle w:val="56"/>
        <w:numPr>
          <w:ilvl w:val="0"/>
          <w:numId w:val="39"/>
        </w:numPr>
        <w:ind w:firstLineChars="0"/>
      </w:pPr>
      <w:r>
        <w:t>进行调整客户经理</w:t>
      </w:r>
      <w:r>
        <w:rPr>
          <w:rFonts w:hint="eastAsia"/>
        </w:rPr>
        <w:t>。</w:t>
      </w:r>
      <w:r>
        <w:t>应包括</w:t>
      </w:r>
      <w:r>
        <w:rPr>
          <w:rFonts w:hint="eastAsia"/>
          <w:szCs w:val="24"/>
        </w:rPr>
        <w:t>进件编号、客户名称、产品名称、申请金额、受理状态，用于金融机构运营管理员调整客户经理来处理进行信息，重新调整后对应的客户经理可以进行进件审批，提高进件审批处理效率；</w:t>
      </w:r>
    </w:p>
    <w:p>
      <w:pPr>
        <w:pStyle w:val="56"/>
        <w:numPr>
          <w:ilvl w:val="0"/>
          <w:numId w:val="39"/>
        </w:numPr>
        <w:ind w:firstLineChars="0"/>
      </w:pPr>
      <w:r>
        <w:rPr>
          <w:szCs w:val="24"/>
        </w:rPr>
        <w:t>进行审批流水</w:t>
      </w:r>
      <w:r>
        <w:rPr>
          <w:rFonts w:hint="eastAsia"/>
          <w:szCs w:val="24"/>
        </w:rPr>
        <w:t>。</w:t>
      </w:r>
      <w:r>
        <w:rPr>
          <w:szCs w:val="24"/>
        </w:rPr>
        <w:t>应包括</w:t>
      </w:r>
      <w:r>
        <w:rPr>
          <w:rFonts w:hint="eastAsia"/>
          <w:szCs w:val="24"/>
        </w:rPr>
        <w:t>进件编号、产品名称、受理状态、受理时间，用于记录系统内金融机构客户经理进件审批业务流水情况，便于统一查看进件审批结果流水；</w:t>
      </w:r>
    </w:p>
    <w:p>
      <w:pPr>
        <w:pStyle w:val="56"/>
        <w:numPr>
          <w:ilvl w:val="0"/>
          <w:numId w:val="39"/>
        </w:numPr>
        <w:ind w:firstLineChars="0"/>
      </w:pPr>
      <w:r>
        <w:rPr>
          <w:szCs w:val="24"/>
        </w:rPr>
        <w:t>进行调整流水</w:t>
      </w:r>
      <w:r>
        <w:rPr>
          <w:rFonts w:hint="eastAsia"/>
          <w:szCs w:val="24"/>
        </w:rPr>
        <w:t>。</w:t>
      </w:r>
      <w:r>
        <w:rPr>
          <w:szCs w:val="24"/>
        </w:rPr>
        <w:t>应包括</w:t>
      </w:r>
      <w:r>
        <w:rPr>
          <w:rFonts w:hint="eastAsia"/>
          <w:szCs w:val="24"/>
        </w:rPr>
        <w:t>进件编号、原客户经理、现客户经理、操作时间，用于记录系统内金融机构运营管理员进件调整流水情况，便于统一查看进件调整结果流水。</w:t>
      </w:r>
    </w:p>
    <w:p>
      <w:pPr>
        <w:pStyle w:val="65"/>
        <w:spacing w:before="156" w:after="156"/>
      </w:pPr>
      <w:bookmarkStart w:id="83" w:name="_Toc80794108"/>
      <w:r>
        <w:t>统计分析</w:t>
      </w:r>
      <w:bookmarkEnd w:id="83"/>
    </w:p>
    <w:p>
      <w:pPr>
        <w:pStyle w:val="56"/>
        <w:ind w:firstLine="420"/>
      </w:pPr>
      <w:r>
        <w:t>应具备按照产品和行业</w:t>
      </w:r>
      <w:r>
        <w:rPr>
          <w:rFonts w:hint="eastAsia"/>
        </w:rPr>
        <w:t>、</w:t>
      </w:r>
      <w:r>
        <w:t>时间</w:t>
      </w:r>
      <w:r>
        <w:rPr>
          <w:rFonts w:hint="eastAsia"/>
        </w:rPr>
        <w:t>、</w:t>
      </w:r>
      <w:r>
        <w:t>金融机构统计类别</w:t>
      </w:r>
      <w:r>
        <w:rPr>
          <w:rFonts w:hint="eastAsia"/>
        </w:rPr>
        <w:t>，用于根据平台上发生的贷款申请，以及金融机构的信息反馈，统计分析模块支持就上述数据进行分析展示，满足系统集成需要。</w:t>
      </w:r>
    </w:p>
    <w:p>
      <w:pPr>
        <w:pStyle w:val="65"/>
        <w:spacing w:before="156" w:after="156"/>
      </w:pPr>
      <w:bookmarkStart w:id="84" w:name="_Toc80794109"/>
      <w:r>
        <w:t>综合业务管理</w:t>
      </w:r>
      <w:bookmarkEnd w:id="84"/>
    </w:p>
    <w:p>
      <w:pPr>
        <w:pStyle w:val="56"/>
        <w:ind w:firstLine="420"/>
      </w:pPr>
      <w:r>
        <w:rPr>
          <w:rFonts w:hint="eastAsia"/>
        </w:rPr>
        <w:t>综合业务管理模块支持后管运营用户查询网站融资用户的基本信息，各类统计分析数据及业务流水，满足系统集成需要。</w:t>
      </w:r>
    </w:p>
    <w:p>
      <w:pPr>
        <w:pStyle w:val="56"/>
        <w:ind w:firstLine="420"/>
      </w:pPr>
      <w:r>
        <w:rPr>
          <w:rFonts w:hint="eastAsia"/>
        </w:rPr>
        <w:t>至少应包含功能如下：</w:t>
      </w:r>
    </w:p>
    <w:p>
      <w:pPr>
        <w:pStyle w:val="56"/>
        <w:numPr>
          <w:ilvl w:val="0"/>
          <w:numId w:val="40"/>
        </w:numPr>
        <w:ind w:firstLineChars="0"/>
        <w:rPr>
          <w:szCs w:val="24"/>
        </w:rPr>
      </w:pPr>
      <w:r>
        <w:t>用户信息查询</w:t>
      </w:r>
      <w:r>
        <w:rPr>
          <w:rFonts w:hint="eastAsia"/>
        </w:rPr>
        <w:t>。应包括</w:t>
      </w:r>
      <w:r>
        <w:rPr>
          <w:rFonts w:hint="eastAsia"/>
          <w:szCs w:val="24"/>
        </w:rPr>
        <w:t>手机</w:t>
      </w:r>
      <w:r>
        <w:rPr>
          <w:szCs w:val="24"/>
        </w:rPr>
        <w:t>号码、用户</w:t>
      </w:r>
      <w:r>
        <w:rPr>
          <w:rFonts w:hint="eastAsia"/>
          <w:szCs w:val="24"/>
        </w:rPr>
        <w:t>名称，用于后管运营用户查询融资用户基本信息、认证状态及补充信息。包括企业信息和个人信息；</w:t>
      </w:r>
    </w:p>
    <w:p>
      <w:pPr>
        <w:pStyle w:val="56"/>
        <w:numPr>
          <w:ilvl w:val="0"/>
          <w:numId w:val="40"/>
        </w:numPr>
        <w:ind w:firstLineChars="0"/>
      </w:pPr>
      <w:r>
        <w:rPr>
          <w:szCs w:val="24"/>
        </w:rPr>
        <w:t>统计分析查询</w:t>
      </w:r>
      <w:r>
        <w:rPr>
          <w:rFonts w:hint="eastAsia"/>
          <w:szCs w:val="24"/>
        </w:rPr>
        <w:t>。</w:t>
      </w:r>
      <w:r>
        <w:rPr>
          <w:szCs w:val="24"/>
        </w:rPr>
        <w:t>应包括</w:t>
      </w:r>
      <w:r>
        <w:rPr>
          <w:rFonts w:hint="eastAsia"/>
          <w:szCs w:val="24"/>
        </w:rPr>
        <w:t>单据编号、借据编号、还款期数、还款金额，用于后管运维用户查询系统注册用户数、通过认证的企业数、通过认证的个人数、进件笔数、进件金额、授信笔数、授信金额、放款笔数、放款金额等功能。包括累计数据、当日新增、当月新增、当年新增。</w:t>
      </w:r>
    </w:p>
    <w:p>
      <w:pPr>
        <w:pStyle w:val="65"/>
        <w:spacing w:before="156" w:after="156"/>
      </w:pPr>
      <w:bookmarkStart w:id="85" w:name="_Toc80794110"/>
      <w:r>
        <w:t>日志管理</w:t>
      </w:r>
      <w:bookmarkEnd w:id="85"/>
    </w:p>
    <w:p>
      <w:pPr>
        <w:pStyle w:val="56"/>
        <w:ind w:firstLine="420"/>
      </w:pPr>
      <w:r>
        <w:rPr>
          <w:rFonts w:hint="eastAsia"/>
          <w:szCs w:val="24"/>
        </w:rPr>
        <w:t>应包括查看系统管理员登录日志、查看账号管理日志、查看业务操作日志，应支持后管运营用户查看后管</w:t>
      </w:r>
      <w:r>
        <w:rPr>
          <w:szCs w:val="24"/>
        </w:rPr>
        <w:t>用户</w:t>
      </w:r>
      <w:r>
        <w:rPr>
          <w:rFonts w:hint="eastAsia"/>
          <w:szCs w:val="24"/>
        </w:rPr>
        <w:t>登录日志、账号管理日志及业务操作日志功能，且支持审计用户，</w:t>
      </w:r>
      <w:r>
        <w:rPr>
          <w:rFonts w:hint="eastAsia"/>
        </w:rPr>
        <w:t>满足系统集成需要。</w:t>
      </w:r>
    </w:p>
    <w:p>
      <w:pPr>
        <w:pStyle w:val="65"/>
        <w:spacing w:before="156" w:after="156"/>
      </w:pPr>
      <w:bookmarkStart w:id="86" w:name="_Toc80794111"/>
      <w:r>
        <w:t>短信功能</w:t>
      </w:r>
      <w:bookmarkEnd w:id="86"/>
    </w:p>
    <w:p>
      <w:pPr>
        <w:pStyle w:val="56"/>
        <w:ind w:firstLine="420"/>
      </w:pPr>
      <w:r>
        <w:t>应支持</w:t>
      </w:r>
      <w:r>
        <w:rPr>
          <w:rFonts w:hint="eastAsia"/>
        </w:rPr>
        <w:t>对接的短信通道及市场上主流的短信通道，应包括</w:t>
      </w:r>
      <w:r>
        <w:rPr>
          <w:rFonts w:hint="eastAsia"/>
          <w:szCs w:val="24"/>
        </w:rPr>
        <w:t>模板</w:t>
      </w:r>
      <w:r>
        <w:rPr>
          <w:szCs w:val="24"/>
        </w:rPr>
        <w:t>编号、</w:t>
      </w:r>
      <w:r>
        <w:rPr>
          <w:rFonts w:hint="eastAsia"/>
          <w:szCs w:val="24"/>
        </w:rPr>
        <w:t>模板</w:t>
      </w:r>
      <w:r>
        <w:rPr>
          <w:szCs w:val="24"/>
        </w:rPr>
        <w:t>类型、</w:t>
      </w:r>
      <w:r>
        <w:rPr>
          <w:rFonts w:hint="eastAsia"/>
          <w:szCs w:val="24"/>
        </w:rPr>
        <w:t>模板</w:t>
      </w:r>
      <w:r>
        <w:rPr>
          <w:szCs w:val="24"/>
        </w:rPr>
        <w:t>名称</w:t>
      </w:r>
      <w:r>
        <w:rPr>
          <w:rFonts w:hint="eastAsia"/>
          <w:szCs w:val="24"/>
        </w:rPr>
        <w:t>、</w:t>
      </w:r>
      <w:r>
        <w:rPr>
          <w:szCs w:val="24"/>
        </w:rPr>
        <w:t>模板内容</w:t>
      </w:r>
      <w:r>
        <w:rPr>
          <w:rFonts w:hint="eastAsia"/>
          <w:szCs w:val="24"/>
        </w:rPr>
        <w:t>、</w:t>
      </w:r>
      <w:r>
        <w:rPr>
          <w:szCs w:val="24"/>
        </w:rPr>
        <w:t>短信通道</w:t>
      </w:r>
      <w:r>
        <w:rPr>
          <w:rFonts w:hint="eastAsia"/>
          <w:szCs w:val="24"/>
        </w:rPr>
        <w:t>，用于系统管理员查看短信模板库列表、短信通道配置，</w:t>
      </w:r>
      <w:r>
        <w:rPr>
          <w:rFonts w:hint="eastAsia"/>
        </w:rPr>
        <w:t>满足系统集成需要。</w:t>
      </w:r>
    </w:p>
    <w:p>
      <w:pPr>
        <w:pStyle w:val="65"/>
        <w:spacing w:before="156" w:after="156"/>
      </w:pPr>
      <w:bookmarkStart w:id="87" w:name="_Toc80794112"/>
      <w:r>
        <w:rPr>
          <w:rFonts w:hint="eastAsia"/>
        </w:rPr>
        <w:t>发布融资需求</w:t>
      </w:r>
      <w:bookmarkEnd w:id="87"/>
    </w:p>
    <w:p>
      <w:pPr>
        <w:pStyle w:val="56"/>
        <w:ind w:firstLine="420"/>
      </w:pPr>
      <w:r>
        <w:rPr>
          <w:rFonts w:hint="eastAsia"/>
        </w:rPr>
        <w:t>支持融资用户一键发布融资需求，多家金融机构会同时查看到融资用户的需求，并联系融资用户。</w:t>
      </w:r>
    </w:p>
    <w:p>
      <w:pPr>
        <w:pStyle w:val="56"/>
        <w:ind w:firstLine="420"/>
      </w:pPr>
      <w:r>
        <w:rPr>
          <w:rFonts w:hint="eastAsia"/>
        </w:rPr>
        <w:t>至少应包含功能如下：</w:t>
      </w:r>
    </w:p>
    <w:p>
      <w:pPr>
        <w:pStyle w:val="56"/>
        <w:numPr>
          <w:ilvl w:val="0"/>
          <w:numId w:val="41"/>
        </w:numPr>
        <w:ind w:firstLineChars="0"/>
      </w:pPr>
      <w:r>
        <w:t>融资需求发布</w:t>
      </w:r>
      <w:r>
        <w:rPr>
          <w:rFonts w:hint="eastAsia"/>
        </w:rPr>
        <w:t>。</w:t>
      </w:r>
      <w:r>
        <w:t>应包括</w:t>
      </w:r>
      <w:r>
        <w:rPr>
          <w:rFonts w:hint="eastAsia"/>
        </w:rPr>
        <w:t>贷款金额、贷款地区、产品类型，用于用户融资用户在前台门户端发布融资需求，由系统匹配合适的金融产品可进行融资申请，或者将融资需求发布至金融机构，由金融机构推荐产品，便于融资客户进行贷款申请；</w:t>
      </w:r>
    </w:p>
    <w:p>
      <w:pPr>
        <w:pStyle w:val="56"/>
        <w:numPr>
          <w:ilvl w:val="0"/>
          <w:numId w:val="41"/>
        </w:numPr>
        <w:ind w:firstLineChars="0"/>
      </w:pPr>
      <w:r>
        <w:t>查看融资申请需求</w:t>
      </w:r>
      <w:r>
        <w:rPr>
          <w:rFonts w:hint="eastAsia"/>
        </w:rPr>
        <w:t>。</w:t>
      </w:r>
      <w:r>
        <w:t>应包括</w:t>
      </w:r>
      <w:r>
        <w:rPr>
          <w:rFonts w:hint="eastAsia"/>
        </w:rPr>
        <w:t>申请编号、客户名称、申请金额、认领状态，用于用户查看融资客户发布的融资需求信息及对应的状态，便于了解融资需求进度信息；</w:t>
      </w:r>
    </w:p>
    <w:p>
      <w:pPr>
        <w:pStyle w:val="56"/>
        <w:numPr>
          <w:ilvl w:val="0"/>
          <w:numId w:val="41"/>
        </w:numPr>
        <w:ind w:firstLineChars="0"/>
      </w:pPr>
      <w:r>
        <w:t>融资需求认领</w:t>
      </w:r>
      <w:r>
        <w:rPr>
          <w:rFonts w:hint="eastAsia"/>
        </w:rPr>
        <w:t>。</w:t>
      </w:r>
      <w:r>
        <w:t>应包括</w:t>
      </w:r>
      <w:r>
        <w:rPr>
          <w:rFonts w:hint="eastAsia"/>
        </w:rPr>
        <w:t>申请编号、客户名称、申请金额、认领状态，</w:t>
      </w:r>
      <w:r>
        <w:rPr>
          <w:rFonts w:hint="eastAsia"/>
          <w:szCs w:val="24"/>
        </w:rPr>
        <w:t>用于金融机构客户经理认领融资需求，便于实现融资客户贷款意向；</w:t>
      </w:r>
    </w:p>
    <w:p>
      <w:pPr>
        <w:pStyle w:val="56"/>
        <w:numPr>
          <w:ilvl w:val="0"/>
          <w:numId w:val="41"/>
        </w:numPr>
        <w:ind w:firstLineChars="0"/>
      </w:pPr>
      <w:r>
        <w:rPr>
          <w:szCs w:val="24"/>
        </w:rPr>
        <w:t>融资需求分配</w:t>
      </w:r>
      <w:r>
        <w:rPr>
          <w:rFonts w:hint="eastAsia"/>
          <w:szCs w:val="24"/>
        </w:rPr>
        <w:t>。</w:t>
      </w:r>
      <w:r>
        <w:rPr>
          <w:szCs w:val="24"/>
        </w:rPr>
        <w:t>应包括</w:t>
      </w:r>
      <w:r>
        <w:rPr>
          <w:rFonts w:hint="eastAsia"/>
          <w:szCs w:val="24"/>
        </w:rPr>
        <w:t>申请编号、客户名称、申请金额、认领状态、操作时间，用于记录系统内金融机构客户经理融资需求认领流水情况 ，便于统一查看认领结果信息；</w:t>
      </w:r>
    </w:p>
    <w:p>
      <w:pPr>
        <w:pStyle w:val="56"/>
        <w:numPr>
          <w:ilvl w:val="0"/>
          <w:numId w:val="41"/>
        </w:numPr>
        <w:ind w:firstLineChars="0"/>
      </w:pPr>
      <w:r>
        <w:rPr>
          <w:szCs w:val="24"/>
        </w:rPr>
        <w:t>融资需求分配流水</w:t>
      </w:r>
      <w:r>
        <w:rPr>
          <w:rFonts w:hint="eastAsia"/>
          <w:szCs w:val="24"/>
        </w:rPr>
        <w:t>。</w:t>
      </w:r>
      <w:r>
        <w:rPr>
          <w:szCs w:val="24"/>
        </w:rPr>
        <w:t>应包括</w:t>
      </w:r>
      <w:r>
        <w:rPr>
          <w:rFonts w:hint="eastAsia"/>
          <w:szCs w:val="24"/>
        </w:rPr>
        <w:t>申请编号、客户名称、客户经理、操作时间，用于记录系统内金融机构运营管理员融资需求分配流水情况，便于统一查看融资需求分配结果信息。</w:t>
      </w:r>
    </w:p>
    <w:p>
      <w:pPr>
        <w:pStyle w:val="105"/>
        <w:spacing w:before="156" w:after="156"/>
        <w:ind w:left="0"/>
      </w:pPr>
      <w:bookmarkStart w:id="88" w:name="_Toc80794113"/>
      <w:r>
        <w:t>企业码</w:t>
      </w:r>
      <w:bookmarkEnd w:id="88"/>
    </w:p>
    <w:p>
      <w:pPr>
        <w:pStyle w:val="65"/>
        <w:spacing w:before="156" w:after="156"/>
      </w:pPr>
      <w:bookmarkStart w:id="89" w:name="_Toc80794114"/>
      <w:r>
        <w:t>总要求</w:t>
      </w:r>
      <w:bookmarkEnd w:id="89"/>
    </w:p>
    <w:p>
      <w:pPr>
        <w:pStyle w:val="56"/>
        <w:ind w:firstLine="420"/>
      </w:pPr>
      <w:r>
        <w:t>应</w:t>
      </w:r>
      <w:r>
        <w:rPr>
          <w:rFonts w:hint="eastAsia"/>
        </w:rPr>
        <w:t>结合企业实际情况，打造企业专属的唯一“企业码”，为企业提供在数字世界的唯一身份标识和统一的服务入口。应具备全面汇总企业基本信息、证照信息、信用信息以及监管信息，运用人工智能和大数据等先进技术，打通企业成长全生命周期，实现企业信息“一码尽知”、服务“一码通办”，应实现企业服务模式创新，智慧高效，让企业办事“找最少的部门、花最少的时间、交最少的材料”。</w:t>
      </w:r>
    </w:p>
    <w:p>
      <w:pPr>
        <w:pStyle w:val="65"/>
        <w:spacing w:before="156" w:after="156"/>
      </w:pPr>
      <w:bookmarkStart w:id="90" w:name="_Toc80794115"/>
      <w:r>
        <w:rPr>
          <w:rFonts w:hint="eastAsia"/>
        </w:rPr>
        <w:t>企业码管理</w:t>
      </w:r>
      <w:bookmarkEnd w:id="90"/>
    </w:p>
    <w:p>
      <w:pPr>
        <w:pStyle w:val="56"/>
        <w:ind w:firstLine="420"/>
      </w:pPr>
      <w:r>
        <w:t>应具备企业码的生成</w:t>
      </w:r>
      <w:r>
        <w:rPr>
          <w:rFonts w:hint="eastAsia"/>
        </w:rPr>
        <w:t>、</w:t>
      </w:r>
      <w:r>
        <w:t>时效</w:t>
      </w:r>
      <w:r>
        <w:rPr>
          <w:rFonts w:hint="eastAsia"/>
        </w:rPr>
        <w:t>、</w:t>
      </w:r>
      <w:r>
        <w:t>识别</w:t>
      </w:r>
      <w:r>
        <w:rPr>
          <w:rFonts w:hint="eastAsia"/>
        </w:rPr>
        <w:t>，</w:t>
      </w:r>
      <w:r>
        <w:t>用于实现企业信息互信共享</w:t>
      </w:r>
      <w:r>
        <w:rPr>
          <w:rFonts w:hint="eastAsia"/>
        </w:rPr>
        <w:t>。</w:t>
      </w:r>
    </w:p>
    <w:p>
      <w:pPr>
        <w:pStyle w:val="56"/>
        <w:ind w:firstLine="420"/>
      </w:pPr>
      <w:r>
        <w:rPr>
          <w:rFonts w:hint="eastAsia"/>
        </w:rPr>
        <w:t>至少应包含功能如下：</w:t>
      </w:r>
    </w:p>
    <w:p>
      <w:pPr>
        <w:pStyle w:val="56"/>
        <w:numPr>
          <w:ilvl w:val="0"/>
          <w:numId w:val="42"/>
        </w:numPr>
        <w:ind w:firstLineChars="0"/>
      </w:pPr>
      <w:r>
        <w:t>企业身份认证</w:t>
      </w:r>
      <w:r>
        <w:rPr>
          <w:rFonts w:hint="eastAsia"/>
        </w:rPr>
        <w:t>。应具备</w:t>
      </w:r>
      <w:r>
        <w:rPr>
          <w:rFonts w:hint="eastAsia"/>
          <w:szCs w:val="24"/>
        </w:rPr>
        <w:t>与省统一身份认证平台关联对接，平台调用省平台认证法人身份，获取法人基本信息，实现企业基本信息的共享互认；</w:t>
      </w:r>
    </w:p>
    <w:p>
      <w:pPr>
        <w:pStyle w:val="56"/>
        <w:numPr>
          <w:ilvl w:val="0"/>
          <w:numId w:val="42"/>
        </w:numPr>
        <w:ind w:firstLineChars="0"/>
      </w:pPr>
      <w:r>
        <w:rPr>
          <w:rFonts w:hint="eastAsia"/>
        </w:rPr>
        <w:t>企业码信息授权。应包括企业名称、统一社会信用代码、公司类型、经营状态、成立日期、营业期限、发照日期、登记机关、法定代表人、法人证件号、企业电话、注册资本、所在市、县、区，详细地址、所属行业，用于获取企业基本信息；</w:t>
      </w:r>
    </w:p>
    <w:p>
      <w:pPr>
        <w:pStyle w:val="56"/>
        <w:numPr>
          <w:ilvl w:val="0"/>
          <w:numId w:val="42"/>
        </w:numPr>
        <w:ind w:firstLineChars="0"/>
      </w:pPr>
      <w:r>
        <w:t>企业码的生成</w:t>
      </w:r>
      <w:r>
        <w:rPr>
          <w:rFonts w:hint="eastAsia"/>
        </w:rPr>
        <w:t>。</w:t>
      </w:r>
      <w:r>
        <w:t>应具备</w:t>
      </w:r>
      <w:r>
        <w:rPr>
          <w:rFonts w:hint="eastAsia"/>
          <w:szCs w:val="24"/>
        </w:rPr>
        <w:t>企业基本信息、经营信息、信用信息，用于企业服务的统一入口，企业可以凭码畅享各类企业服务；</w:t>
      </w:r>
    </w:p>
    <w:p>
      <w:pPr>
        <w:pStyle w:val="56"/>
        <w:numPr>
          <w:ilvl w:val="0"/>
          <w:numId w:val="42"/>
        </w:numPr>
        <w:ind w:firstLineChars="0"/>
      </w:pPr>
      <w:r>
        <w:rPr>
          <w:szCs w:val="24"/>
        </w:rPr>
        <w:t>企业码的时效性</w:t>
      </w:r>
      <w:r>
        <w:rPr>
          <w:rFonts w:hint="eastAsia"/>
          <w:szCs w:val="24"/>
        </w:rPr>
        <w:t>。</w:t>
      </w:r>
      <w:r>
        <w:rPr>
          <w:szCs w:val="24"/>
        </w:rPr>
        <w:t>应具备二维码展示</w:t>
      </w:r>
      <w:r>
        <w:rPr>
          <w:rFonts w:hint="eastAsia"/>
          <w:szCs w:val="24"/>
        </w:rPr>
        <w:t>，</w:t>
      </w:r>
      <w:r>
        <w:rPr>
          <w:szCs w:val="24"/>
        </w:rPr>
        <w:t>应</w:t>
      </w:r>
      <w:r>
        <w:rPr>
          <w:rFonts w:hint="eastAsia"/>
        </w:rPr>
        <w:t>实现定期更新，支持根据不同的服务设置有效期。企业码信息需通过验证有效性后返回；</w:t>
      </w:r>
    </w:p>
    <w:p>
      <w:pPr>
        <w:pStyle w:val="56"/>
        <w:numPr>
          <w:ilvl w:val="0"/>
          <w:numId w:val="42"/>
        </w:numPr>
        <w:ind w:firstLineChars="0"/>
      </w:pPr>
      <w:r>
        <w:t>企业码的识别</w:t>
      </w:r>
      <w:r>
        <w:rPr>
          <w:rFonts w:hint="eastAsia"/>
        </w:rPr>
        <w:t>。应具备业务系统终端扫码机或者应用A</w:t>
      </w:r>
      <w:r>
        <w:t>PP</w:t>
      </w:r>
      <w:r>
        <w:rPr>
          <w:rFonts w:hint="eastAsia"/>
        </w:rPr>
        <w:t>扫描工具（如微信扫一扫）扫描，用于通过服务鉴权，获取企业码信息，进入对应企业码服务；</w:t>
      </w:r>
    </w:p>
    <w:p>
      <w:pPr>
        <w:pStyle w:val="56"/>
        <w:numPr>
          <w:ilvl w:val="0"/>
          <w:numId w:val="42"/>
        </w:numPr>
        <w:ind w:firstLineChars="0"/>
      </w:pPr>
      <w:r>
        <w:t>企业码状态管理</w:t>
      </w:r>
      <w:r>
        <w:rPr>
          <w:rFonts w:hint="eastAsia"/>
        </w:rPr>
        <w:t>。</w:t>
      </w:r>
      <w:r>
        <w:t>应包括</w:t>
      </w:r>
      <w:r>
        <w:rPr>
          <w:rFonts w:hint="eastAsia" w:ascii="Times New Roman"/>
          <w:bCs/>
          <w:sz w:val="24"/>
          <w:szCs w:val="24"/>
        </w:rPr>
        <w:t>静态码、动态码、单次码等多种形态，实现不同的场景下使用；</w:t>
      </w:r>
    </w:p>
    <w:p>
      <w:pPr>
        <w:pStyle w:val="56"/>
        <w:numPr>
          <w:ilvl w:val="0"/>
          <w:numId w:val="42"/>
        </w:numPr>
        <w:ind w:firstLineChars="0"/>
      </w:pPr>
      <w:r>
        <w:t>企业码授权</w:t>
      </w:r>
      <w:r>
        <w:rPr>
          <w:rFonts w:hint="eastAsia"/>
        </w:rPr>
        <w:t>。</w:t>
      </w:r>
      <w:r>
        <w:t>应适用于</w:t>
      </w:r>
      <w:r>
        <w:rPr>
          <w:rFonts w:hint="eastAsia"/>
        </w:rPr>
        <w:t>企业法人无法亲自到场或委托办理时，通过企业码远程授权代办人（中介、政府帮办待办、他人代办等）帮忙代办公司审批事项，实现企业码自动关联代办人姓名、联系人等信息，并上传相关证明材料。</w:t>
      </w:r>
    </w:p>
    <w:p>
      <w:pPr>
        <w:pStyle w:val="65"/>
        <w:spacing w:before="156" w:after="156"/>
      </w:pPr>
      <w:bookmarkStart w:id="91" w:name="_Toc80794116"/>
      <w:r>
        <w:t>码上办事</w:t>
      </w:r>
      <w:bookmarkEnd w:id="91"/>
    </w:p>
    <w:p>
      <w:pPr>
        <w:pStyle w:val="56"/>
        <w:ind w:firstLine="420"/>
      </w:pPr>
      <w:r>
        <w:rPr>
          <w:rFonts w:hint="eastAsia"/>
        </w:rPr>
        <w:t>至少应包含功能如下：</w:t>
      </w:r>
    </w:p>
    <w:p>
      <w:pPr>
        <w:pStyle w:val="56"/>
        <w:numPr>
          <w:ilvl w:val="0"/>
          <w:numId w:val="43"/>
        </w:numPr>
        <w:ind w:firstLineChars="0"/>
      </w:pPr>
      <w:r>
        <w:t>办理事项录入</w:t>
      </w:r>
      <w:r>
        <w:rPr>
          <w:rFonts w:hint="eastAsia"/>
        </w:rPr>
        <w:t>。应具备企业在企业码上提交服务事项办理申请，系统根据服务事项自动匹配办理所需企业信息及电子证照，对办事事项表格中仍需填写的信息进行补充录入，实现审批服务更加智能化、便捷化。预审通过后进行事项审核及推荐等工作；</w:t>
      </w:r>
    </w:p>
    <w:p>
      <w:pPr>
        <w:pStyle w:val="56"/>
        <w:numPr>
          <w:ilvl w:val="0"/>
          <w:numId w:val="43"/>
        </w:numPr>
        <w:ind w:firstLineChars="0"/>
      </w:pPr>
      <w:r>
        <w:t>企业码扫描</w:t>
      </w:r>
      <w:r>
        <w:rPr>
          <w:rFonts w:hint="eastAsia"/>
        </w:rPr>
        <w:t>。</w:t>
      </w:r>
      <w:r>
        <w:t>应具备</w:t>
      </w:r>
      <w:r>
        <w:rPr>
          <w:rFonts w:hint="eastAsia"/>
        </w:rPr>
        <w:t>扫描企业码，可以自动识别企业信息、授权人信息，企业申报材料，并调取企业相关证明材料，实现对企业进行考察以及评价，并记录到企业码上，实时同步进度；</w:t>
      </w:r>
    </w:p>
    <w:p>
      <w:pPr>
        <w:pStyle w:val="56"/>
        <w:numPr>
          <w:ilvl w:val="0"/>
          <w:numId w:val="43"/>
        </w:numPr>
        <w:ind w:firstLineChars="0"/>
      </w:pPr>
      <w:r>
        <w:t>证照关联</w:t>
      </w:r>
      <w:r>
        <w:rPr>
          <w:rFonts w:hint="eastAsia"/>
        </w:rPr>
        <w:t>。</w:t>
      </w:r>
      <w:r>
        <w:t>应实现</w:t>
      </w:r>
      <w:r>
        <w:rPr>
          <w:rFonts w:hint="eastAsia"/>
        </w:rPr>
        <w:t>系统根据服务事项自动生成对应企业电子证书及电子证照，同步入库并生成认定报告、资质码，一证一码；</w:t>
      </w:r>
    </w:p>
    <w:p>
      <w:pPr>
        <w:pStyle w:val="56"/>
        <w:numPr>
          <w:ilvl w:val="0"/>
          <w:numId w:val="43"/>
        </w:numPr>
        <w:ind w:firstLineChars="0"/>
      </w:pPr>
      <w:r>
        <w:t>出具证明</w:t>
      </w:r>
      <w:r>
        <w:rPr>
          <w:rFonts w:hint="eastAsia"/>
        </w:rPr>
        <w:t>。</w:t>
      </w:r>
      <w:r>
        <w:t>应实现</w:t>
      </w:r>
      <w:r>
        <w:rPr>
          <w:rFonts w:hint="eastAsia"/>
        </w:rPr>
        <w:t>企业办事时，出示企业资质码，扫描可查看企业对应的电子证书/电子证照。</w:t>
      </w:r>
    </w:p>
    <w:p>
      <w:pPr>
        <w:pStyle w:val="56"/>
        <w:numPr>
          <w:ilvl w:val="0"/>
          <w:numId w:val="43"/>
        </w:numPr>
        <w:ind w:firstLineChars="0"/>
      </w:pPr>
      <w:r>
        <w:t>办事进度实时追踪</w:t>
      </w:r>
      <w:r>
        <w:rPr>
          <w:rFonts w:hint="eastAsia"/>
        </w:rPr>
        <w:t>。应包括进度查询、事项沟通、办结通知，实现材料提交后，系统可以实时查询办事进度。系统自动将办事记录与企业码关联，企业可通过企业码快速查询办事进度；</w:t>
      </w:r>
    </w:p>
    <w:p>
      <w:pPr>
        <w:pStyle w:val="56"/>
        <w:numPr>
          <w:ilvl w:val="0"/>
          <w:numId w:val="43"/>
        </w:numPr>
        <w:ind w:firstLineChars="0"/>
      </w:pPr>
      <w:r>
        <w:t>服务事项</w:t>
      </w:r>
      <w:r>
        <w:rPr>
          <w:rFonts w:hint="eastAsia"/>
        </w:rPr>
        <w:t>。</w:t>
      </w:r>
      <w:r>
        <w:t>应包括城市委办局</w:t>
      </w:r>
      <w:r>
        <w:rPr>
          <w:rFonts w:hint="eastAsia"/>
        </w:rPr>
        <w:t>面向中小企业的服务事项，包括资质认定类，实现分析了解事项申报流程。</w:t>
      </w:r>
    </w:p>
    <w:p>
      <w:pPr>
        <w:pStyle w:val="65"/>
        <w:spacing w:before="156" w:after="156"/>
      </w:pPr>
      <w:bookmarkStart w:id="92" w:name="_Toc80794117"/>
      <w:r>
        <w:t>码上诉求</w:t>
      </w:r>
      <w:bookmarkEnd w:id="92"/>
    </w:p>
    <w:p>
      <w:pPr>
        <w:pStyle w:val="56"/>
        <w:ind w:firstLine="420"/>
      </w:pPr>
      <w:r>
        <w:rPr>
          <w:rFonts w:hint="eastAsia"/>
        </w:rPr>
        <w:t>应包括流程梳理、诉求提交、诉求办结、诉求统计，应利用信息技术，建设企业诉求管理系统可以规范企业诉求处理的工作流程，提高问题处理效率，避免企业的问题迟迟得不到处理的情况。用于城市委办局为企业解决问题的管理范围内。</w:t>
      </w:r>
    </w:p>
    <w:p>
      <w:pPr>
        <w:pStyle w:val="65"/>
        <w:spacing w:before="156" w:after="156"/>
      </w:pPr>
      <w:bookmarkStart w:id="93" w:name="_Toc80794118"/>
      <w:r>
        <w:rPr>
          <w:rFonts w:hint="eastAsia"/>
        </w:rPr>
        <w:t>码上政策</w:t>
      </w:r>
      <w:bookmarkEnd w:id="93"/>
    </w:p>
    <w:p>
      <w:pPr>
        <w:pStyle w:val="56"/>
        <w:ind w:firstLine="420"/>
      </w:pPr>
      <w:r>
        <w:t>应具备流程梳理</w:t>
      </w:r>
      <w:r>
        <w:rPr>
          <w:rFonts w:hint="eastAsia"/>
        </w:rPr>
        <w:t>、</w:t>
      </w:r>
      <w:r>
        <w:t>政策查询</w:t>
      </w:r>
      <w:r>
        <w:rPr>
          <w:rFonts w:hint="eastAsia"/>
        </w:rPr>
        <w:t>、</w:t>
      </w:r>
      <w:r>
        <w:t>政策</w:t>
      </w:r>
      <w:r>
        <w:rPr>
          <w:rFonts w:hint="eastAsia"/>
        </w:rPr>
        <w:t>匹配推荐、政策计算器，用于企业快速便捷查询到所需政策，找的到、找的准；政策自动更新，支持增量更新，实现政策标签信息精准匹配，精准推送最新政策给企业，实现“千企千面。</w:t>
      </w:r>
    </w:p>
    <w:p>
      <w:pPr>
        <w:pStyle w:val="65"/>
        <w:spacing w:before="156" w:after="156"/>
      </w:pPr>
      <w:bookmarkStart w:id="94" w:name="_Toc80794119"/>
      <w:r>
        <w:rPr>
          <w:rFonts w:hint="eastAsia"/>
        </w:rPr>
        <w:t>码上金融</w:t>
      </w:r>
      <w:bookmarkEnd w:id="94"/>
    </w:p>
    <w:p>
      <w:pPr>
        <w:pStyle w:val="56"/>
        <w:ind w:firstLine="420"/>
      </w:pPr>
      <w:r>
        <w:t>应具备流程梳理</w:t>
      </w:r>
      <w:r>
        <w:rPr>
          <w:rFonts w:hint="eastAsia"/>
        </w:rPr>
        <w:t>、移动端</w:t>
      </w:r>
      <w:r>
        <w:t>智能匹配</w:t>
      </w:r>
      <w:r>
        <w:rPr>
          <w:rFonts w:hint="eastAsia"/>
        </w:rPr>
        <w:t>、</w:t>
      </w:r>
      <w:r>
        <w:t>移动端用户中心</w:t>
      </w:r>
      <w:r>
        <w:rPr>
          <w:rFonts w:hint="eastAsia"/>
        </w:rPr>
        <w:t>，</w:t>
      </w:r>
      <w:r>
        <w:t>用于</w:t>
      </w:r>
      <w:r>
        <w:rPr>
          <w:rFonts w:hint="eastAsia"/>
        </w:rPr>
        <w:t>自动匹配和企业相关的金融政策，并可跳转至企业融资服务移动端，进行线上贷款申请，实现为融资用户推荐适合的金融产品，并以推荐星级直观展示匹配产品。</w:t>
      </w:r>
    </w:p>
    <w:p>
      <w:pPr>
        <w:pStyle w:val="105"/>
        <w:spacing w:before="156" w:after="156"/>
        <w:ind w:left="0"/>
      </w:pPr>
      <w:bookmarkStart w:id="95" w:name="_Toc80794120"/>
      <w:r>
        <w:rPr>
          <w:rFonts w:hint="eastAsia"/>
        </w:rPr>
        <w:t>专题设计</w:t>
      </w:r>
      <w:bookmarkEnd w:id="95"/>
    </w:p>
    <w:p>
      <w:pPr>
        <w:pStyle w:val="65"/>
        <w:spacing w:before="156" w:after="156"/>
      </w:pPr>
      <w:bookmarkStart w:id="96" w:name="_Toc80794121"/>
      <w:r>
        <w:rPr>
          <w:rFonts w:hint="eastAsia"/>
        </w:rPr>
        <w:t>默认态势</w:t>
      </w:r>
      <w:bookmarkEnd w:id="96"/>
    </w:p>
    <w:p>
      <w:pPr>
        <w:pStyle w:val="56"/>
        <w:ind w:firstLine="420"/>
      </w:pPr>
      <w:r>
        <w:t>应包括城市</w:t>
      </w:r>
      <w:r>
        <w:rPr>
          <w:rFonts w:hint="eastAsia"/>
        </w:rPr>
        <w:t>主要发展指标及居全省位次（地区生产总值、规上工业增加值、固定资产投资、社会消费品零售总额、进出口总值、一般公共预算收入），企业与工业、重点关注项目、重点相关数据，用于三维柱图、热图等形式进行可视化分析，实现多指标数据的并行监测分析，全方位体现城市经济运行态势，展现城市经济、产业发展状况，为城市经济发展规划、产业结构调整等提供决策依据。</w:t>
      </w:r>
    </w:p>
    <w:p>
      <w:pPr>
        <w:pStyle w:val="65"/>
        <w:spacing w:before="156" w:after="156"/>
      </w:pPr>
      <w:bookmarkStart w:id="97" w:name="_Toc80794122"/>
      <w:r>
        <w:rPr>
          <w:rFonts w:hint="eastAsia"/>
        </w:rPr>
        <w:t>生产总值</w:t>
      </w:r>
      <w:bookmarkEnd w:id="97"/>
    </w:p>
    <w:p>
      <w:pPr>
        <w:pStyle w:val="56"/>
        <w:ind w:firstLine="420"/>
      </w:pPr>
      <w:r>
        <w:t>应具备</w:t>
      </w:r>
      <w:r>
        <w:rPr>
          <w:rFonts w:hint="eastAsia"/>
        </w:rPr>
        <w:t>对一、二、三产业的整体产业发展态势监测，实现决策者直观了解到产业结构，使得决策者能够及时针对产业布局进行调整，确保经济发展向好。</w:t>
      </w:r>
    </w:p>
    <w:p>
      <w:pPr>
        <w:pStyle w:val="65"/>
        <w:spacing w:before="156" w:after="156"/>
      </w:pPr>
      <w:bookmarkStart w:id="98" w:name="_Toc80794123"/>
      <w:r>
        <w:t>规上工业增加值</w:t>
      </w:r>
      <w:bookmarkEnd w:id="98"/>
    </w:p>
    <w:p>
      <w:pPr>
        <w:pStyle w:val="56"/>
        <w:ind w:firstLine="420"/>
      </w:pPr>
      <w:r>
        <w:t>应实现</w:t>
      </w:r>
      <w:r>
        <w:rPr>
          <w:rFonts w:hint="eastAsia"/>
        </w:rPr>
        <w:t>对规模以上工业增加值变化趋势进行多维度分析，对工业细分行业增速进行微观剖析，对各市区规上工业增加值累计增速进行排名，用于城市管理者更清楚的洞察城市经济发展方向，从而做出相关决策研判。</w:t>
      </w:r>
    </w:p>
    <w:p>
      <w:pPr>
        <w:pStyle w:val="65"/>
        <w:spacing w:before="156" w:after="156"/>
      </w:pPr>
      <w:bookmarkStart w:id="99" w:name="_Toc80794124"/>
      <w:r>
        <w:t>三大需求</w:t>
      </w:r>
      <w:bookmarkEnd w:id="99"/>
    </w:p>
    <w:p>
      <w:pPr>
        <w:pStyle w:val="56"/>
        <w:ind w:firstLine="420"/>
      </w:pPr>
      <w:r>
        <w:rPr>
          <w:rFonts w:hint="eastAsia"/>
        </w:rPr>
        <w:t>应具备城市固定资产投资增速变化趋势、社会消费品零售总额变化趋势、进出口总值变化趋势，用于直观概览地区经济需求端发展情况。</w:t>
      </w:r>
    </w:p>
    <w:p>
      <w:pPr>
        <w:pStyle w:val="65"/>
        <w:spacing w:before="156" w:after="156"/>
      </w:pPr>
      <w:bookmarkStart w:id="100" w:name="_Toc80794125"/>
      <w:r>
        <w:t>产业经济</w:t>
      </w:r>
      <w:bookmarkEnd w:id="100"/>
    </w:p>
    <w:p>
      <w:pPr>
        <w:pStyle w:val="56"/>
        <w:ind w:firstLine="420"/>
      </w:pPr>
      <w:r>
        <w:t>应具备</w:t>
      </w:r>
      <w:r>
        <w:rPr>
          <w:rFonts w:hint="eastAsia"/>
        </w:rPr>
        <w:t>三大主导产业累计增长值，三大主导产业增长趋势、三大主导产业占规上工业比重变化趋势，用于综合评估产业经济发展情况，从而推动城市产业布局规划。</w:t>
      </w:r>
    </w:p>
    <w:p>
      <w:pPr>
        <w:pStyle w:val="65"/>
        <w:spacing w:before="156" w:after="156"/>
      </w:pPr>
      <w:bookmarkStart w:id="101" w:name="_Toc80794126"/>
      <w:r>
        <w:t>企业发展</w:t>
      </w:r>
      <w:bookmarkEnd w:id="101"/>
    </w:p>
    <w:p>
      <w:pPr>
        <w:pStyle w:val="56"/>
        <w:ind w:firstLine="420"/>
      </w:pPr>
      <w:r>
        <w:t>应包括</w:t>
      </w:r>
      <w:r>
        <w:rPr>
          <w:rFonts w:hint="eastAsia"/>
        </w:rPr>
        <w:t>城市的规上企业的数量和地区分布、各行业规上企业的占比、业的工业产值、营业收入、利润总额，实现企业运营态势全面掌握，结合企业诉求结果分析，了解企业需求，有效扶持企业。</w:t>
      </w:r>
    </w:p>
    <w:p>
      <w:pPr>
        <w:pStyle w:val="65"/>
        <w:spacing w:before="156" w:after="156"/>
      </w:pPr>
      <w:bookmarkStart w:id="102" w:name="_Toc80794127"/>
      <w:r>
        <w:t>重大项目</w:t>
      </w:r>
      <w:bookmarkEnd w:id="102"/>
    </w:p>
    <w:p>
      <w:pPr>
        <w:pStyle w:val="56"/>
        <w:ind w:firstLine="420"/>
        <w:rPr>
          <w:rFonts w:hint="eastAsia"/>
        </w:rPr>
      </w:pPr>
      <w:r>
        <w:rPr>
          <w:rFonts w:hint="eastAsia"/>
        </w:rPr>
        <w:t>应具备城市项目整体完成情况到项目进度分析，用于谋划项目的可行性和可操作性，确保项目能够落地投产。</w:t>
      </w:r>
      <w:bookmarkEnd w:id="22"/>
    </w:p>
    <w:p>
      <w:pPr>
        <w:pStyle w:val="56"/>
        <w:ind w:left="0" w:leftChars="0" w:firstLine="0" w:firstLineChars="0"/>
        <w:rPr>
          <w:rFonts w:hint="default" w:eastAsia="宋体"/>
          <w:u w:val="thick"/>
          <w:lang w:val="en-US" w:eastAsia="zh-CN"/>
        </w:rPr>
      </w:pPr>
      <w:r>
        <w:rPr>
          <w:rFonts w:hint="eastAsia"/>
          <w:lang w:val="en-US" w:eastAsia="zh-CN"/>
        </w:rPr>
        <w:t xml:space="preserve">                </w:t>
      </w:r>
      <w:bookmarkStart w:id="103" w:name="_GoBack"/>
      <w:bookmarkEnd w:id="103"/>
      <w:r>
        <w:rPr>
          <w:rFonts w:hint="eastAsia"/>
          <w:lang w:val="en-US" w:eastAsia="zh-CN"/>
        </w:rPr>
        <w:t xml:space="preserve">       </w:t>
      </w:r>
      <w:r>
        <w:rPr>
          <w:rFonts w:hint="eastAsia"/>
          <w:u w:val="thick"/>
          <w:lang w:val="en-US" w:eastAsia="zh-CN"/>
        </w:rPr>
        <w:t xml:space="preserve">                                      </w:t>
      </w: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9633B7"/>
    <w:multiLevelType w:val="multilevel"/>
    <w:tmpl w:val="039633B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E545D36"/>
    <w:multiLevelType w:val="multilevel"/>
    <w:tmpl w:val="0E545D3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2E0173E"/>
    <w:multiLevelType w:val="multilevel"/>
    <w:tmpl w:val="22E0173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6DC6418"/>
    <w:multiLevelType w:val="multilevel"/>
    <w:tmpl w:val="36DC6418"/>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568" w:firstLine="0"/>
      </w:pPr>
      <w:rPr>
        <w:rFonts w:hint="eastAsia" w:ascii="黑体" w:eastAsia="黑体"/>
        <w:b w:val="0"/>
        <w:i w:val="0"/>
        <w:sz w:val="21"/>
      </w:rPr>
    </w:lvl>
    <w:lvl w:ilvl="2" w:tentative="0">
      <w:start w:val="1"/>
      <w:numFmt w:val="decimal"/>
      <w:pStyle w:val="105"/>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39C62044"/>
    <w:multiLevelType w:val="multilevel"/>
    <w:tmpl w:val="39C62044"/>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4E7F3479"/>
    <w:multiLevelType w:val="multilevel"/>
    <w:tmpl w:val="4E7F3479"/>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1EA4081"/>
    <w:multiLevelType w:val="multilevel"/>
    <w:tmpl w:val="51EA4081"/>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9F12C41"/>
    <w:multiLevelType w:val="multilevel"/>
    <w:tmpl w:val="59F12C41"/>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A896162"/>
    <w:multiLevelType w:val="multilevel"/>
    <w:tmpl w:val="6A89616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DBB60C2"/>
    <w:multiLevelType w:val="multilevel"/>
    <w:tmpl w:val="6DBB60C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506485D"/>
    <w:multiLevelType w:val="multilevel"/>
    <w:tmpl w:val="7506485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C5D4D4E"/>
    <w:multiLevelType w:val="multilevel"/>
    <w:tmpl w:val="7C5D4D4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C7D09DE"/>
    <w:multiLevelType w:val="multilevel"/>
    <w:tmpl w:val="7C7D09D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5"/>
  </w:num>
  <w:num w:numId="3">
    <w:abstractNumId w:val="6"/>
  </w:num>
  <w:num w:numId="4">
    <w:abstractNumId w:val="31"/>
  </w:num>
  <w:num w:numId="5">
    <w:abstractNumId w:val="25"/>
  </w:num>
  <w:num w:numId="6">
    <w:abstractNumId w:val="18"/>
  </w:num>
  <w:num w:numId="7">
    <w:abstractNumId w:val="10"/>
  </w:num>
  <w:num w:numId="8">
    <w:abstractNumId w:val="4"/>
  </w:num>
  <w:num w:numId="9">
    <w:abstractNumId w:val="11"/>
  </w:num>
  <w:num w:numId="10">
    <w:abstractNumId w:val="23"/>
  </w:num>
  <w:num w:numId="11">
    <w:abstractNumId w:val="34"/>
  </w:num>
  <w:num w:numId="12">
    <w:abstractNumId w:val="14"/>
  </w:num>
  <w:num w:numId="13">
    <w:abstractNumId w:val="17"/>
  </w:num>
  <w:num w:numId="14">
    <w:abstractNumId w:val="9"/>
  </w:num>
  <w:num w:numId="15">
    <w:abstractNumId w:val="26"/>
  </w:num>
  <w:num w:numId="16">
    <w:abstractNumId w:val="29"/>
  </w:num>
  <w:num w:numId="17">
    <w:abstractNumId w:val="24"/>
  </w:num>
  <w:num w:numId="18">
    <w:abstractNumId w:val="38"/>
  </w:num>
  <w:num w:numId="19">
    <w:abstractNumId w:val="20"/>
  </w:num>
  <w:num w:numId="20">
    <w:abstractNumId w:val="2"/>
  </w:num>
  <w:num w:numId="21">
    <w:abstractNumId w:val="13"/>
  </w:num>
  <w:num w:numId="22">
    <w:abstractNumId w:val="40"/>
  </w:num>
  <w:num w:numId="23">
    <w:abstractNumId w:val="28"/>
  </w:num>
  <w:num w:numId="24">
    <w:abstractNumId w:val="7"/>
  </w:num>
  <w:num w:numId="25">
    <w:abstractNumId w:val="35"/>
  </w:num>
  <w:num w:numId="26">
    <w:abstractNumId w:val="37"/>
  </w:num>
  <w:num w:numId="27">
    <w:abstractNumId w:val="3"/>
  </w:num>
  <w:num w:numId="28">
    <w:abstractNumId w:val="5"/>
  </w:num>
  <w:num w:numId="29">
    <w:abstractNumId w:val="19"/>
  </w:num>
  <w:num w:numId="30">
    <w:abstractNumId w:val="32"/>
  </w:num>
  <w:num w:numId="31">
    <w:abstractNumId w:val="30"/>
  </w:num>
  <w:num w:numId="32">
    <w:abstractNumId w:val="21"/>
  </w:num>
  <w:num w:numId="33">
    <w:abstractNumId w:val="16"/>
  </w:num>
  <w:num w:numId="34">
    <w:abstractNumId w:val="12"/>
  </w:num>
  <w:num w:numId="35">
    <w:abstractNumId w:val="33"/>
  </w:num>
  <w:num w:numId="36">
    <w:abstractNumId w:val="42"/>
  </w:num>
  <w:num w:numId="37">
    <w:abstractNumId w:val="36"/>
  </w:num>
  <w:num w:numId="38">
    <w:abstractNumId w:val="39"/>
  </w:num>
  <w:num w:numId="39">
    <w:abstractNumId w:val="22"/>
  </w:num>
  <w:num w:numId="40">
    <w:abstractNumId w:val="1"/>
  </w:num>
  <w:num w:numId="41">
    <w:abstractNumId w:val="8"/>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7A"/>
    <w:rsid w:val="0000040A"/>
    <w:rsid w:val="00000A94"/>
    <w:rsid w:val="00001972"/>
    <w:rsid w:val="00001D9A"/>
    <w:rsid w:val="00007B3A"/>
    <w:rsid w:val="000107E0"/>
    <w:rsid w:val="00011FDE"/>
    <w:rsid w:val="00012FFD"/>
    <w:rsid w:val="00013029"/>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09B"/>
    <w:rsid w:val="0004249A"/>
    <w:rsid w:val="00043282"/>
    <w:rsid w:val="00044286"/>
    <w:rsid w:val="00047E78"/>
    <w:rsid w:val="00047F28"/>
    <w:rsid w:val="000503AA"/>
    <w:rsid w:val="000506A1"/>
    <w:rsid w:val="000515DD"/>
    <w:rsid w:val="0005265A"/>
    <w:rsid w:val="000539DD"/>
    <w:rsid w:val="00053BD3"/>
    <w:rsid w:val="000556ED"/>
    <w:rsid w:val="00055F8C"/>
    <w:rsid w:val="00055FE2"/>
    <w:rsid w:val="0005616F"/>
    <w:rsid w:val="00060033"/>
    <w:rsid w:val="00060C2E"/>
    <w:rsid w:val="00061033"/>
    <w:rsid w:val="000619E9"/>
    <w:rsid w:val="000622D4"/>
    <w:rsid w:val="0006357D"/>
    <w:rsid w:val="00067F1E"/>
    <w:rsid w:val="00071CC0"/>
    <w:rsid w:val="00072F36"/>
    <w:rsid w:val="00073C8C"/>
    <w:rsid w:val="00077B64"/>
    <w:rsid w:val="00077E62"/>
    <w:rsid w:val="00080A1C"/>
    <w:rsid w:val="00081201"/>
    <w:rsid w:val="00082317"/>
    <w:rsid w:val="00083D2C"/>
    <w:rsid w:val="00086AA1"/>
    <w:rsid w:val="00087A77"/>
    <w:rsid w:val="00090CA6"/>
    <w:rsid w:val="00092B8A"/>
    <w:rsid w:val="00092FB0"/>
    <w:rsid w:val="00093108"/>
    <w:rsid w:val="000934C5"/>
    <w:rsid w:val="00093D25"/>
    <w:rsid w:val="00093DAB"/>
    <w:rsid w:val="00094417"/>
    <w:rsid w:val="00094D73"/>
    <w:rsid w:val="00095637"/>
    <w:rsid w:val="00096D63"/>
    <w:rsid w:val="000A0B60"/>
    <w:rsid w:val="000A0EB8"/>
    <w:rsid w:val="000A19FC"/>
    <w:rsid w:val="000A296B"/>
    <w:rsid w:val="000A7311"/>
    <w:rsid w:val="000B01E9"/>
    <w:rsid w:val="000B060F"/>
    <w:rsid w:val="000B1592"/>
    <w:rsid w:val="000B1FF2"/>
    <w:rsid w:val="000B3CDA"/>
    <w:rsid w:val="000B6A0B"/>
    <w:rsid w:val="000C0F6C"/>
    <w:rsid w:val="000C11DB"/>
    <w:rsid w:val="000C1492"/>
    <w:rsid w:val="000C2FBD"/>
    <w:rsid w:val="000C4B41"/>
    <w:rsid w:val="000C57D6"/>
    <w:rsid w:val="000C6362"/>
    <w:rsid w:val="000C64CB"/>
    <w:rsid w:val="000C67A6"/>
    <w:rsid w:val="000C7666"/>
    <w:rsid w:val="000D0A9C"/>
    <w:rsid w:val="000D1795"/>
    <w:rsid w:val="000D1BFA"/>
    <w:rsid w:val="000D329A"/>
    <w:rsid w:val="000D4B9C"/>
    <w:rsid w:val="000D4EB6"/>
    <w:rsid w:val="000D753B"/>
    <w:rsid w:val="000E4C9E"/>
    <w:rsid w:val="000E6FD7"/>
    <w:rsid w:val="000F06E1"/>
    <w:rsid w:val="000F0E3C"/>
    <w:rsid w:val="000F19D5"/>
    <w:rsid w:val="000F4AEA"/>
    <w:rsid w:val="000F67E9"/>
    <w:rsid w:val="001005EE"/>
    <w:rsid w:val="0010312F"/>
    <w:rsid w:val="00104926"/>
    <w:rsid w:val="001054F4"/>
    <w:rsid w:val="00112957"/>
    <w:rsid w:val="00113B1E"/>
    <w:rsid w:val="0011711C"/>
    <w:rsid w:val="00122B52"/>
    <w:rsid w:val="00124E4F"/>
    <w:rsid w:val="001260B7"/>
    <w:rsid w:val="001265CB"/>
    <w:rsid w:val="0012751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1F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E23"/>
    <w:rsid w:val="001852C9"/>
    <w:rsid w:val="00185FA2"/>
    <w:rsid w:val="00190087"/>
    <w:rsid w:val="001913C4"/>
    <w:rsid w:val="0019348F"/>
    <w:rsid w:val="00193A07"/>
    <w:rsid w:val="00194C95"/>
    <w:rsid w:val="00195C34"/>
    <w:rsid w:val="00196EF5"/>
    <w:rsid w:val="001A1A53"/>
    <w:rsid w:val="001A234A"/>
    <w:rsid w:val="001A26EA"/>
    <w:rsid w:val="001A4CF3"/>
    <w:rsid w:val="001B06E8"/>
    <w:rsid w:val="001B071B"/>
    <w:rsid w:val="001B39D5"/>
    <w:rsid w:val="001B71D0"/>
    <w:rsid w:val="001B71EE"/>
    <w:rsid w:val="001C04A8"/>
    <w:rsid w:val="001C2C03"/>
    <w:rsid w:val="001C42F7"/>
    <w:rsid w:val="001C49E5"/>
    <w:rsid w:val="001C637E"/>
    <w:rsid w:val="001C680C"/>
    <w:rsid w:val="001C7FEA"/>
    <w:rsid w:val="001D0499"/>
    <w:rsid w:val="001D0BBE"/>
    <w:rsid w:val="001D0ED4"/>
    <w:rsid w:val="001D212F"/>
    <w:rsid w:val="001D29D7"/>
    <w:rsid w:val="001D2DE7"/>
    <w:rsid w:val="001D411C"/>
    <w:rsid w:val="001E0BA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6B9"/>
    <w:rsid w:val="00205F2C"/>
    <w:rsid w:val="00210B15"/>
    <w:rsid w:val="00211559"/>
    <w:rsid w:val="002142EA"/>
    <w:rsid w:val="002204BB"/>
    <w:rsid w:val="00221B79"/>
    <w:rsid w:val="00221C6B"/>
    <w:rsid w:val="002253A1"/>
    <w:rsid w:val="00225CF8"/>
    <w:rsid w:val="0022794E"/>
    <w:rsid w:val="00230B11"/>
    <w:rsid w:val="00233D64"/>
    <w:rsid w:val="0023482A"/>
    <w:rsid w:val="002359CB"/>
    <w:rsid w:val="00243540"/>
    <w:rsid w:val="0024497B"/>
    <w:rsid w:val="00244C3B"/>
    <w:rsid w:val="0024515B"/>
    <w:rsid w:val="002451B7"/>
    <w:rsid w:val="00245B80"/>
    <w:rsid w:val="00246021"/>
    <w:rsid w:val="0024666A"/>
    <w:rsid w:val="0024666E"/>
    <w:rsid w:val="00247F52"/>
    <w:rsid w:val="00250B25"/>
    <w:rsid w:val="00250BBE"/>
    <w:rsid w:val="002515C2"/>
    <w:rsid w:val="0025194F"/>
    <w:rsid w:val="00257819"/>
    <w:rsid w:val="0026148A"/>
    <w:rsid w:val="00261653"/>
    <w:rsid w:val="002622D9"/>
    <w:rsid w:val="00262696"/>
    <w:rsid w:val="00263D25"/>
    <w:rsid w:val="002643C3"/>
    <w:rsid w:val="00264A0C"/>
    <w:rsid w:val="00265C46"/>
    <w:rsid w:val="00266EEB"/>
    <w:rsid w:val="00267EF4"/>
    <w:rsid w:val="00270CB8"/>
    <w:rsid w:val="00272B08"/>
    <w:rsid w:val="00275C84"/>
    <w:rsid w:val="00281BB8"/>
    <w:rsid w:val="00281E9E"/>
    <w:rsid w:val="00282405"/>
    <w:rsid w:val="00282424"/>
    <w:rsid w:val="002844D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F6B"/>
    <w:rsid w:val="002A3AAB"/>
    <w:rsid w:val="002A4CEA"/>
    <w:rsid w:val="002A5977"/>
    <w:rsid w:val="002A5A13"/>
    <w:rsid w:val="002A757F"/>
    <w:rsid w:val="002A7F44"/>
    <w:rsid w:val="002B0C40"/>
    <w:rsid w:val="002B1966"/>
    <w:rsid w:val="002B3A9F"/>
    <w:rsid w:val="002B4508"/>
    <w:rsid w:val="002B5779"/>
    <w:rsid w:val="002B5FDA"/>
    <w:rsid w:val="002B7332"/>
    <w:rsid w:val="002B7F51"/>
    <w:rsid w:val="002C09E7"/>
    <w:rsid w:val="002C1E06"/>
    <w:rsid w:val="002C3F07"/>
    <w:rsid w:val="002C5278"/>
    <w:rsid w:val="002C7EBB"/>
    <w:rsid w:val="002D06C1"/>
    <w:rsid w:val="002D2282"/>
    <w:rsid w:val="002D26E7"/>
    <w:rsid w:val="002D42B5"/>
    <w:rsid w:val="002D4F1A"/>
    <w:rsid w:val="002D6EC6"/>
    <w:rsid w:val="002D79AC"/>
    <w:rsid w:val="002E039D"/>
    <w:rsid w:val="002E3145"/>
    <w:rsid w:val="002E38F9"/>
    <w:rsid w:val="002E3A44"/>
    <w:rsid w:val="002E4D5A"/>
    <w:rsid w:val="002E6326"/>
    <w:rsid w:val="002F30E0"/>
    <w:rsid w:val="002F35E4"/>
    <w:rsid w:val="002F3730"/>
    <w:rsid w:val="002F38E1"/>
    <w:rsid w:val="002F7AF6"/>
    <w:rsid w:val="00300E63"/>
    <w:rsid w:val="00301675"/>
    <w:rsid w:val="00302F5F"/>
    <w:rsid w:val="0030441D"/>
    <w:rsid w:val="00306063"/>
    <w:rsid w:val="00312764"/>
    <w:rsid w:val="00313B85"/>
    <w:rsid w:val="00317988"/>
    <w:rsid w:val="003221B4"/>
    <w:rsid w:val="0032258D"/>
    <w:rsid w:val="00322E62"/>
    <w:rsid w:val="00324D13"/>
    <w:rsid w:val="00324EDD"/>
    <w:rsid w:val="00325777"/>
    <w:rsid w:val="00331030"/>
    <w:rsid w:val="003331E4"/>
    <w:rsid w:val="003345EA"/>
    <w:rsid w:val="00336C64"/>
    <w:rsid w:val="00337162"/>
    <w:rsid w:val="0034194F"/>
    <w:rsid w:val="00342E69"/>
    <w:rsid w:val="00344605"/>
    <w:rsid w:val="00347465"/>
    <w:rsid w:val="003474AA"/>
    <w:rsid w:val="00350D1D"/>
    <w:rsid w:val="00352C83"/>
    <w:rsid w:val="00353503"/>
    <w:rsid w:val="003615D2"/>
    <w:rsid w:val="0036429C"/>
    <w:rsid w:val="00364A53"/>
    <w:rsid w:val="003654CB"/>
    <w:rsid w:val="00365AA9"/>
    <w:rsid w:val="00365F86"/>
    <w:rsid w:val="00365F87"/>
    <w:rsid w:val="00366B9D"/>
    <w:rsid w:val="00366E89"/>
    <w:rsid w:val="003705F4"/>
    <w:rsid w:val="00370D58"/>
    <w:rsid w:val="00371316"/>
    <w:rsid w:val="00373FB3"/>
    <w:rsid w:val="003741E6"/>
    <w:rsid w:val="00376713"/>
    <w:rsid w:val="00381815"/>
    <w:rsid w:val="003818A3"/>
    <w:rsid w:val="003819AF"/>
    <w:rsid w:val="003820E9"/>
    <w:rsid w:val="003828E9"/>
    <w:rsid w:val="00382DE7"/>
    <w:rsid w:val="00384FFC"/>
    <w:rsid w:val="003872FC"/>
    <w:rsid w:val="00387ADC"/>
    <w:rsid w:val="00390020"/>
    <w:rsid w:val="003903D6"/>
    <w:rsid w:val="00390EE6"/>
    <w:rsid w:val="0039118F"/>
    <w:rsid w:val="00392AD7"/>
    <w:rsid w:val="003938D9"/>
    <w:rsid w:val="00394376"/>
    <w:rsid w:val="003943FF"/>
    <w:rsid w:val="003974EB"/>
    <w:rsid w:val="00397873"/>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11B"/>
    <w:rsid w:val="00400E72"/>
    <w:rsid w:val="00401400"/>
    <w:rsid w:val="00404869"/>
    <w:rsid w:val="00405884"/>
    <w:rsid w:val="00407D39"/>
    <w:rsid w:val="0041477A"/>
    <w:rsid w:val="004167A3"/>
    <w:rsid w:val="00432C55"/>
    <w:rsid w:val="00432DAA"/>
    <w:rsid w:val="00434305"/>
    <w:rsid w:val="00435DF7"/>
    <w:rsid w:val="0044083F"/>
    <w:rsid w:val="00441AE7"/>
    <w:rsid w:val="00445574"/>
    <w:rsid w:val="004467FB"/>
    <w:rsid w:val="00452D6B"/>
    <w:rsid w:val="00453733"/>
    <w:rsid w:val="00454484"/>
    <w:rsid w:val="0045517B"/>
    <w:rsid w:val="00463B77"/>
    <w:rsid w:val="00463C7B"/>
    <w:rsid w:val="004644A6"/>
    <w:rsid w:val="004659BD"/>
    <w:rsid w:val="00470775"/>
    <w:rsid w:val="004746B1"/>
    <w:rsid w:val="00474711"/>
    <w:rsid w:val="0047583F"/>
    <w:rsid w:val="00475DE8"/>
    <w:rsid w:val="00481C44"/>
    <w:rsid w:val="00484936"/>
    <w:rsid w:val="00485C89"/>
    <w:rsid w:val="00486BE3"/>
    <w:rsid w:val="004905E4"/>
    <w:rsid w:val="00490A89"/>
    <w:rsid w:val="00490AB4"/>
    <w:rsid w:val="00492F02"/>
    <w:rsid w:val="004939AE"/>
    <w:rsid w:val="004A12DF"/>
    <w:rsid w:val="004A1377"/>
    <w:rsid w:val="004A1BA8"/>
    <w:rsid w:val="004A2A11"/>
    <w:rsid w:val="004A4B57"/>
    <w:rsid w:val="004A4D61"/>
    <w:rsid w:val="004A63FA"/>
    <w:rsid w:val="004A66B4"/>
    <w:rsid w:val="004A6E0F"/>
    <w:rsid w:val="004B0272"/>
    <w:rsid w:val="004B2701"/>
    <w:rsid w:val="004B2E1B"/>
    <w:rsid w:val="004B3AA8"/>
    <w:rsid w:val="004B3E93"/>
    <w:rsid w:val="004C1FBC"/>
    <w:rsid w:val="004C3F1D"/>
    <w:rsid w:val="004C458D"/>
    <w:rsid w:val="004C4CBF"/>
    <w:rsid w:val="004C7556"/>
    <w:rsid w:val="004C7E8B"/>
    <w:rsid w:val="004C7E9D"/>
    <w:rsid w:val="004C7F67"/>
    <w:rsid w:val="004D0653"/>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9F3"/>
    <w:rsid w:val="005073F0"/>
    <w:rsid w:val="00510A7B"/>
    <w:rsid w:val="00512F6E"/>
    <w:rsid w:val="00513038"/>
    <w:rsid w:val="00514174"/>
    <w:rsid w:val="00516088"/>
    <w:rsid w:val="00516B0B"/>
    <w:rsid w:val="005220EC"/>
    <w:rsid w:val="00522623"/>
    <w:rsid w:val="00523F95"/>
    <w:rsid w:val="00524D65"/>
    <w:rsid w:val="0052532D"/>
    <w:rsid w:val="00525B16"/>
    <w:rsid w:val="00530F5D"/>
    <w:rsid w:val="00531362"/>
    <w:rsid w:val="00531A89"/>
    <w:rsid w:val="0053304F"/>
    <w:rsid w:val="00533D04"/>
    <w:rsid w:val="00534804"/>
    <w:rsid w:val="00534BDF"/>
    <w:rsid w:val="005354EA"/>
    <w:rsid w:val="0053585F"/>
    <w:rsid w:val="00535EC4"/>
    <w:rsid w:val="00535ED9"/>
    <w:rsid w:val="005368E4"/>
    <w:rsid w:val="0053692B"/>
    <w:rsid w:val="00541853"/>
    <w:rsid w:val="00543BDA"/>
    <w:rsid w:val="005441CC"/>
    <w:rsid w:val="005479DA"/>
    <w:rsid w:val="00547BCC"/>
    <w:rsid w:val="0055013B"/>
    <w:rsid w:val="00551F6F"/>
    <w:rsid w:val="00555044"/>
    <w:rsid w:val="00561475"/>
    <w:rsid w:val="0056487B"/>
    <w:rsid w:val="00564FB9"/>
    <w:rsid w:val="00573A38"/>
    <w:rsid w:val="00573D9E"/>
    <w:rsid w:val="005801E3"/>
    <w:rsid w:val="00581802"/>
    <w:rsid w:val="00582A4B"/>
    <w:rsid w:val="005836A8"/>
    <w:rsid w:val="0058409C"/>
    <w:rsid w:val="00584262"/>
    <w:rsid w:val="00586630"/>
    <w:rsid w:val="00587ADD"/>
    <w:rsid w:val="00596160"/>
    <w:rsid w:val="005966E2"/>
    <w:rsid w:val="00597007"/>
    <w:rsid w:val="005A0966"/>
    <w:rsid w:val="005A11B7"/>
    <w:rsid w:val="005A1DCF"/>
    <w:rsid w:val="005A260B"/>
    <w:rsid w:val="005A3FE4"/>
    <w:rsid w:val="005A4A1B"/>
    <w:rsid w:val="005A7404"/>
    <w:rsid w:val="005A7830"/>
    <w:rsid w:val="005A7FCE"/>
    <w:rsid w:val="005B0F3F"/>
    <w:rsid w:val="005B3DE5"/>
    <w:rsid w:val="005B4903"/>
    <w:rsid w:val="005B51CE"/>
    <w:rsid w:val="005B5885"/>
    <w:rsid w:val="005B5CD7"/>
    <w:rsid w:val="005B6CF6"/>
    <w:rsid w:val="005B7422"/>
    <w:rsid w:val="005C29B8"/>
    <w:rsid w:val="005C5F21"/>
    <w:rsid w:val="005C6A14"/>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082F"/>
    <w:rsid w:val="006015CE"/>
    <w:rsid w:val="00604784"/>
    <w:rsid w:val="00606419"/>
    <w:rsid w:val="00607D29"/>
    <w:rsid w:val="00612952"/>
    <w:rsid w:val="00614CC1"/>
    <w:rsid w:val="00615A9D"/>
    <w:rsid w:val="00617387"/>
    <w:rsid w:val="006205D6"/>
    <w:rsid w:val="006252D8"/>
    <w:rsid w:val="006255AC"/>
    <w:rsid w:val="006259BC"/>
    <w:rsid w:val="00625B85"/>
    <w:rsid w:val="0062636B"/>
    <w:rsid w:val="00632182"/>
    <w:rsid w:val="00632AE0"/>
    <w:rsid w:val="00633C17"/>
    <w:rsid w:val="00634D9E"/>
    <w:rsid w:val="00636E3E"/>
    <w:rsid w:val="006379F7"/>
    <w:rsid w:val="00637E4D"/>
    <w:rsid w:val="00640620"/>
    <w:rsid w:val="00641A1F"/>
    <w:rsid w:val="00641C33"/>
    <w:rsid w:val="0064359E"/>
    <w:rsid w:val="00645904"/>
    <w:rsid w:val="00651ACB"/>
    <w:rsid w:val="00651C47"/>
    <w:rsid w:val="00652AB2"/>
    <w:rsid w:val="00653FED"/>
    <w:rsid w:val="00654EC0"/>
    <w:rsid w:val="0065525B"/>
    <w:rsid w:val="00655D4F"/>
    <w:rsid w:val="00656D29"/>
    <w:rsid w:val="00662B50"/>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86083"/>
    <w:rsid w:val="00690361"/>
    <w:rsid w:val="006A069B"/>
    <w:rsid w:val="006A07AA"/>
    <w:rsid w:val="006A25E5"/>
    <w:rsid w:val="006A2B46"/>
    <w:rsid w:val="006A336D"/>
    <w:rsid w:val="006A37B9"/>
    <w:rsid w:val="006A40E4"/>
    <w:rsid w:val="006B0312"/>
    <w:rsid w:val="006B2672"/>
    <w:rsid w:val="006B54BF"/>
    <w:rsid w:val="006B5F44"/>
    <w:rsid w:val="006B5F90"/>
    <w:rsid w:val="006B62E4"/>
    <w:rsid w:val="006C1BBA"/>
    <w:rsid w:val="006C2079"/>
    <w:rsid w:val="006C42AC"/>
    <w:rsid w:val="006C5A62"/>
    <w:rsid w:val="006C5D68"/>
    <w:rsid w:val="006C6976"/>
    <w:rsid w:val="006C6DD0"/>
    <w:rsid w:val="006D04EA"/>
    <w:rsid w:val="006D16C4"/>
    <w:rsid w:val="006D3E96"/>
    <w:rsid w:val="006D4515"/>
    <w:rsid w:val="006D4BB1"/>
    <w:rsid w:val="006D4C4D"/>
    <w:rsid w:val="006D6593"/>
    <w:rsid w:val="006D67D9"/>
    <w:rsid w:val="006E2A70"/>
    <w:rsid w:val="006E451A"/>
    <w:rsid w:val="006E47CC"/>
    <w:rsid w:val="006F03A8"/>
    <w:rsid w:val="006F2ACA"/>
    <w:rsid w:val="006F2ADC"/>
    <w:rsid w:val="006F2BFE"/>
    <w:rsid w:val="006F31E9"/>
    <w:rsid w:val="006F6284"/>
    <w:rsid w:val="007002C5"/>
    <w:rsid w:val="00704387"/>
    <w:rsid w:val="00706A31"/>
    <w:rsid w:val="00707669"/>
    <w:rsid w:val="00711CBA"/>
    <w:rsid w:val="00711FB5"/>
    <w:rsid w:val="00712A01"/>
    <w:rsid w:val="0071301F"/>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112"/>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6EF"/>
    <w:rsid w:val="00767C61"/>
    <w:rsid w:val="0077008A"/>
    <w:rsid w:val="00773C1F"/>
    <w:rsid w:val="00774DA4"/>
    <w:rsid w:val="00776599"/>
    <w:rsid w:val="007768A8"/>
    <w:rsid w:val="0078114B"/>
    <w:rsid w:val="00781DD2"/>
    <w:rsid w:val="007831DD"/>
    <w:rsid w:val="00783ECF"/>
    <w:rsid w:val="0078413A"/>
    <w:rsid w:val="00790F9F"/>
    <w:rsid w:val="007959E8"/>
    <w:rsid w:val="00795E9C"/>
    <w:rsid w:val="007A0521"/>
    <w:rsid w:val="007A2E12"/>
    <w:rsid w:val="007A3475"/>
    <w:rsid w:val="007A41C8"/>
    <w:rsid w:val="007A54CE"/>
    <w:rsid w:val="007A6FD9"/>
    <w:rsid w:val="007A7B56"/>
    <w:rsid w:val="007A7FFA"/>
    <w:rsid w:val="007B04EB"/>
    <w:rsid w:val="007B0D4F"/>
    <w:rsid w:val="007B3093"/>
    <w:rsid w:val="007B5A3D"/>
    <w:rsid w:val="007B5B95"/>
    <w:rsid w:val="007B68EA"/>
    <w:rsid w:val="007B7453"/>
    <w:rsid w:val="007C24AE"/>
    <w:rsid w:val="007C2D89"/>
    <w:rsid w:val="007C4593"/>
    <w:rsid w:val="007C5309"/>
    <w:rsid w:val="007C6069"/>
    <w:rsid w:val="007D06C4"/>
    <w:rsid w:val="007D071D"/>
    <w:rsid w:val="007D1352"/>
    <w:rsid w:val="007D1943"/>
    <w:rsid w:val="007D2508"/>
    <w:rsid w:val="007D346A"/>
    <w:rsid w:val="007D3FE3"/>
    <w:rsid w:val="007D6518"/>
    <w:rsid w:val="007D76BD"/>
    <w:rsid w:val="007E04C6"/>
    <w:rsid w:val="007E0BF1"/>
    <w:rsid w:val="007E1C50"/>
    <w:rsid w:val="007E20E3"/>
    <w:rsid w:val="007E5307"/>
    <w:rsid w:val="007F0ED8"/>
    <w:rsid w:val="007F0F63"/>
    <w:rsid w:val="007F6004"/>
    <w:rsid w:val="007F75CE"/>
    <w:rsid w:val="008013A4"/>
    <w:rsid w:val="008027CE"/>
    <w:rsid w:val="00802F42"/>
    <w:rsid w:val="00804383"/>
    <w:rsid w:val="00804BB7"/>
    <w:rsid w:val="00804D41"/>
    <w:rsid w:val="00810257"/>
    <w:rsid w:val="008104F5"/>
    <w:rsid w:val="00811072"/>
    <w:rsid w:val="00811369"/>
    <w:rsid w:val="008113ED"/>
    <w:rsid w:val="00815419"/>
    <w:rsid w:val="008163C8"/>
    <w:rsid w:val="008164A1"/>
    <w:rsid w:val="00817325"/>
    <w:rsid w:val="008209E6"/>
    <w:rsid w:val="00823303"/>
    <w:rsid w:val="008233B2"/>
    <w:rsid w:val="00823767"/>
    <w:rsid w:val="00823A9F"/>
    <w:rsid w:val="00823C85"/>
    <w:rsid w:val="00824EC0"/>
    <w:rsid w:val="00825138"/>
    <w:rsid w:val="008269DD"/>
    <w:rsid w:val="00826E0D"/>
    <w:rsid w:val="00830621"/>
    <w:rsid w:val="0083145D"/>
    <w:rsid w:val="0083348C"/>
    <w:rsid w:val="008348D4"/>
    <w:rsid w:val="008373D3"/>
    <w:rsid w:val="00840617"/>
    <w:rsid w:val="00840F84"/>
    <w:rsid w:val="00842A47"/>
    <w:rsid w:val="00843C13"/>
    <w:rsid w:val="008454F8"/>
    <w:rsid w:val="00850545"/>
    <w:rsid w:val="0085173A"/>
    <w:rsid w:val="00853642"/>
    <w:rsid w:val="00853B3D"/>
    <w:rsid w:val="008603CE"/>
    <w:rsid w:val="008620FC"/>
    <w:rsid w:val="008627A5"/>
    <w:rsid w:val="00863E05"/>
    <w:rsid w:val="00865ACA"/>
    <w:rsid w:val="00865D28"/>
    <w:rsid w:val="00865F85"/>
    <w:rsid w:val="00867C10"/>
    <w:rsid w:val="00870439"/>
    <w:rsid w:val="00870DA1"/>
    <w:rsid w:val="0087165C"/>
    <w:rsid w:val="0088356E"/>
    <w:rsid w:val="00883F93"/>
    <w:rsid w:val="008842C9"/>
    <w:rsid w:val="00884DB3"/>
    <w:rsid w:val="00885A9D"/>
    <w:rsid w:val="008864F6"/>
    <w:rsid w:val="0089049D"/>
    <w:rsid w:val="008925C0"/>
    <w:rsid w:val="008928C9"/>
    <w:rsid w:val="008930CB"/>
    <w:rsid w:val="008938DC"/>
    <w:rsid w:val="00893FD1"/>
    <w:rsid w:val="00894836"/>
    <w:rsid w:val="00895172"/>
    <w:rsid w:val="00895680"/>
    <w:rsid w:val="008961F6"/>
    <w:rsid w:val="00896DFF"/>
    <w:rsid w:val="0089762C"/>
    <w:rsid w:val="008A1893"/>
    <w:rsid w:val="008A57E6"/>
    <w:rsid w:val="008A6F81"/>
    <w:rsid w:val="008A769A"/>
    <w:rsid w:val="008B0C9C"/>
    <w:rsid w:val="008B166D"/>
    <w:rsid w:val="008B17F4"/>
    <w:rsid w:val="008B1D2D"/>
    <w:rsid w:val="008B3615"/>
    <w:rsid w:val="008B4AC4"/>
    <w:rsid w:val="008B50C8"/>
    <w:rsid w:val="008B5281"/>
    <w:rsid w:val="008B7E05"/>
    <w:rsid w:val="008C1797"/>
    <w:rsid w:val="008C219C"/>
    <w:rsid w:val="008C346E"/>
    <w:rsid w:val="008C475E"/>
    <w:rsid w:val="008C619A"/>
    <w:rsid w:val="008C6E2E"/>
    <w:rsid w:val="008D0CE8"/>
    <w:rsid w:val="008D2D1D"/>
    <w:rsid w:val="008D453D"/>
    <w:rsid w:val="008D53AD"/>
    <w:rsid w:val="008D562B"/>
    <w:rsid w:val="008D5733"/>
    <w:rsid w:val="008D5AC6"/>
    <w:rsid w:val="008D622B"/>
    <w:rsid w:val="008D666C"/>
    <w:rsid w:val="008D68E7"/>
    <w:rsid w:val="008D7B54"/>
    <w:rsid w:val="008E0C9D"/>
    <w:rsid w:val="008E1648"/>
    <w:rsid w:val="008E1B3E"/>
    <w:rsid w:val="008E2319"/>
    <w:rsid w:val="008E2E42"/>
    <w:rsid w:val="008E4BB6"/>
    <w:rsid w:val="008E5518"/>
    <w:rsid w:val="008E6A84"/>
    <w:rsid w:val="008F0CDC"/>
    <w:rsid w:val="008F17A3"/>
    <w:rsid w:val="008F1ED3"/>
    <w:rsid w:val="008F4C29"/>
    <w:rsid w:val="008F70BD"/>
    <w:rsid w:val="008F74B1"/>
    <w:rsid w:val="008F788F"/>
    <w:rsid w:val="008F7EA2"/>
    <w:rsid w:val="009005E9"/>
    <w:rsid w:val="00902722"/>
    <w:rsid w:val="009027BC"/>
    <w:rsid w:val="009062E6"/>
    <w:rsid w:val="00911BAB"/>
    <w:rsid w:val="00911BE5"/>
    <w:rsid w:val="00912998"/>
    <w:rsid w:val="00913CA9"/>
    <w:rsid w:val="009145AE"/>
    <w:rsid w:val="009146CE"/>
    <w:rsid w:val="00914CA7"/>
    <w:rsid w:val="00915C3E"/>
    <w:rsid w:val="009161A8"/>
    <w:rsid w:val="009245F5"/>
    <w:rsid w:val="009249EC"/>
    <w:rsid w:val="009273B3"/>
    <w:rsid w:val="009305B5"/>
    <w:rsid w:val="00932E22"/>
    <w:rsid w:val="009429D5"/>
    <w:rsid w:val="00942BF1"/>
    <w:rsid w:val="00945180"/>
    <w:rsid w:val="00945428"/>
    <w:rsid w:val="0094607B"/>
    <w:rsid w:val="00953604"/>
    <w:rsid w:val="00954463"/>
    <w:rsid w:val="0095496B"/>
    <w:rsid w:val="009610DC"/>
    <w:rsid w:val="00961490"/>
    <w:rsid w:val="0096381A"/>
    <w:rsid w:val="00965BFD"/>
    <w:rsid w:val="00965E04"/>
    <w:rsid w:val="009674AD"/>
    <w:rsid w:val="00970CDC"/>
    <w:rsid w:val="00975938"/>
    <w:rsid w:val="00977010"/>
    <w:rsid w:val="00977D02"/>
    <w:rsid w:val="009809BB"/>
    <w:rsid w:val="0098364B"/>
    <w:rsid w:val="00986A51"/>
    <w:rsid w:val="009911AF"/>
    <w:rsid w:val="00991875"/>
    <w:rsid w:val="00991F92"/>
    <w:rsid w:val="00992985"/>
    <w:rsid w:val="00993889"/>
    <w:rsid w:val="009953AF"/>
    <w:rsid w:val="0099551B"/>
    <w:rsid w:val="009958E6"/>
    <w:rsid w:val="00997BF1"/>
    <w:rsid w:val="009A089C"/>
    <w:rsid w:val="009A118E"/>
    <w:rsid w:val="009A21CD"/>
    <w:rsid w:val="009A278C"/>
    <w:rsid w:val="009A2BC2"/>
    <w:rsid w:val="009A42C1"/>
    <w:rsid w:val="009A5429"/>
    <w:rsid w:val="009A72AD"/>
    <w:rsid w:val="009B09E0"/>
    <w:rsid w:val="009B0BC5"/>
    <w:rsid w:val="009B1247"/>
    <w:rsid w:val="009B124E"/>
    <w:rsid w:val="009B1746"/>
    <w:rsid w:val="009B6029"/>
    <w:rsid w:val="009B6971"/>
    <w:rsid w:val="009B6E94"/>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3C6"/>
    <w:rsid w:val="00A0096C"/>
    <w:rsid w:val="00A01757"/>
    <w:rsid w:val="00A028C0"/>
    <w:rsid w:val="00A02BAE"/>
    <w:rsid w:val="00A06383"/>
    <w:rsid w:val="00A06A6B"/>
    <w:rsid w:val="00A07E47"/>
    <w:rsid w:val="00A129D0"/>
    <w:rsid w:val="00A12C33"/>
    <w:rsid w:val="00A138BA"/>
    <w:rsid w:val="00A14C8E"/>
    <w:rsid w:val="00A153D9"/>
    <w:rsid w:val="00A15F09"/>
    <w:rsid w:val="00A164CA"/>
    <w:rsid w:val="00A169B6"/>
    <w:rsid w:val="00A215A9"/>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106"/>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1C78"/>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551"/>
    <w:rsid w:val="00AD1A94"/>
    <w:rsid w:val="00AD1C05"/>
    <w:rsid w:val="00AD1FF5"/>
    <w:rsid w:val="00AD4126"/>
    <w:rsid w:val="00AD421C"/>
    <w:rsid w:val="00AD44FA"/>
    <w:rsid w:val="00AE070A"/>
    <w:rsid w:val="00AE101C"/>
    <w:rsid w:val="00AE37E5"/>
    <w:rsid w:val="00AE5EB4"/>
    <w:rsid w:val="00AF0C18"/>
    <w:rsid w:val="00AF3B01"/>
    <w:rsid w:val="00AF47C5"/>
    <w:rsid w:val="00AF5398"/>
    <w:rsid w:val="00B049AF"/>
    <w:rsid w:val="00B05C15"/>
    <w:rsid w:val="00B0638E"/>
    <w:rsid w:val="00B068D3"/>
    <w:rsid w:val="00B07242"/>
    <w:rsid w:val="00B10534"/>
    <w:rsid w:val="00B113DB"/>
    <w:rsid w:val="00B11D8A"/>
    <w:rsid w:val="00B12981"/>
    <w:rsid w:val="00B147DD"/>
    <w:rsid w:val="00B156FD"/>
    <w:rsid w:val="00B21F61"/>
    <w:rsid w:val="00B2502B"/>
    <w:rsid w:val="00B261F1"/>
    <w:rsid w:val="00B265BC"/>
    <w:rsid w:val="00B275E9"/>
    <w:rsid w:val="00B31FB1"/>
    <w:rsid w:val="00B332B4"/>
    <w:rsid w:val="00B33490"/>
    <w:rsid w:val="00B33952"/>
    <w:rsid w:val="00B33C5E"/>
    <w:rsid w:val="00B342F4"/>
    <w:rsid w:val="00B34369"/>
    <w:rsid w:val="00B34DC2"/>
    <w:rsid w:val="00B35F67"/>
    <w:rsid w:val="00B378E5"/>
    <w:rsid w:val="00B4346D"/>
    <w:rsid w:val="00B440F4"/>
    <w:rsid w:val="00B447A5"/>
    <w:rsid w:val="00B4654C"/>
    <w:rsid w:val="00B46FCC"/>
    <w:rsid w:val="00B47293"/>
    <w:rsid w:val="00B50E50"/>
    <w:rsid w:val="00B52120"/>
    <w:rsid w:val="00B54ABC"/>
    <w:rsid w:val="00B56FBE"/>
    <w:rsid w:val="00B60ACF"/>
    <w:rsid w:val="00B62B58"/>
    <w:rsid w:val="00B63F65"/>
    <w:rsid w:val="00B65065"/>
    <w:rsid w:val="00B65149"/>
    <w:rsid w:val="00B66567"/>
    <w:rsid w:val="00B6673E"/>
    <w:rsid w:val="00B66F52"/>
    <w:rsid w:val="00B66FE5"/>
    <w:rsid w:val="00B72880"/>
    <w:rsid w:val="00B758BF"/>
    <w:rsid w:val="00B77EC8"/>
    <w:rsid w:val="00B827A6"/>
    <w:rsid w:val="00B831CE"/>
    <w:rsid w:val="00B86677"/>
    <w:rsid w:val="00B87131"/>
    <w:rsid w:val="00B87D34"/>
    <w:rsid w:val="00B939B1"/>
    <w:rsid w:val="00B96D40"/>
    <w:rsid w:val="00B97386"/>
    <w:rsid w:val="00B979E4"/>
    <w:rsid w:val="00BA0705"/>
    <w:rsid w:val="00BA263B"/>
    <w:rsid w:val="00BA42B2"/>
    <w:rsid w:val="00BA58D4"/>
    <w:rsid w:val="00BA5B9E"/>
    <w:rsid w:val="00BA6A30"/>
    <w:rsid w:val="00BA7C9A"/>
    <w:rsid w:val="00BB5F8F"/>
    <w:rsid w:val="00BB657A"/>
    <w:rsid w:val="00BC1A4E"/>
    <w:rsid w:val="00BC1F6E"/>
    <w:rsid w:val="00BC5DC7"/>
    <w:rsid w:val="00BC6B8B"/>
    <w:rsid w:val="00BC73D8"/>
    <w:rsid w:val="00BD0B2B"/>
    <w:rsid w:val="00BD0E9D"/>
    <w:rsid w:val="00BD3807"/>
    <w:rsid w:val="00BD52D7"/>
    <w:rsid w:val="00BD5AD2"/>
    <w:rsid w:val="00BE1590"/>
    <w:rsid w:val="00BE18F7"/>
    <w:rsid w:val="00BE22F3"/>
    <w:rsid w:val="00BE5B52"/>
    <w:rsid w:val="00BE62A7"/>
    <w:rsid w:val="00BE7B8D"/>
    <w:rsid w:val="00BF0993"/>
    <w:rsid w:val="00BF10A9"/>
    <w:rsid w:val="00BF1703"/>
    <w:rsid w:val="00BF231C"/>
    <w:rsid w:val="00BF51E5"/>
    <w:rsid w:val="00BF74A6"/>
    <w:rsid w:val="00C013AD"/>
    <w:rsid w:val="00C04904"/>
    <w:rsid w:val="00C056B3"/>
    <w:rsid w:val="00C103E5"/>
    <w:rsid w:val="00C116A9"/>
    <w:rsid w:val="00C13319"/>
    <w:rsid w:val="00C13EE9"/>
    <w:rsid w:val="00C17AF3"/>
    <w:rsid w:val="00C21540"/>
    <w:rsid w:val="00C21906"/>
    <w:rsid w:val="00C21BFA"/>
    <w:rsid w:val="00C22148"/>
    <w:rsid w:val="00C24C8D"/>
    <w:rsid w:val="00C253FA"/>
    <w:rsid w:val="00C25FE2"/>
    <w:rsid w:val="00C26B53"/>
    <w:rsid w:val="00C279B2"/>
    <w:rsid w:val="00C33E50"/>
    <w:rsid w:val="00C34C20"/>
    <w:rsid w:val="00C35A3E"/>
    <w:rsid w:val="00C42130"/>
    <w:rsid w:val="00C423A4"/>
    <w:rsid w:val="00C44BF5"/>
    <w:rsid w:val="00C521D6"/>
    <w:rsid w:val="00C52D37"/>
    <w:rsid w:val="00C54616"/>
    <w:rsid w:val="00C55232"/>
    <w:rsid w:val="00C553A4"/>
    <w:rsid w:val="00C55A06"/>
    <w:rsid w:val="00C55D03"/>
    <w:rsid w:val="00C601BC"/>
    <w:rsid w:val="00C6329F"/>
    <w:rsid w:val="00C63340"/>
    <w:rsid w:val="00C643F9"/>
    <w:rsid w:val="00C64E95"/>
    <w:rsid w:val="00C65A4B"/>
    <w:rsid w:val="00C71372"/>
    <w:rsid w:val="00C72410"/>
    <w:rsid w:val="00C7287F"/>
    <w:rsid w:val="00C80CB8"/>
    <w:rsid w:val="00C819F8"/>
    <w:rsid w:val="00C8248C"/>
    <w:rsid w:val="00C84E33"/>
    <w:rsid w:val="00C86D6F"/>
    <w:rsid w:val="00C905FC"/>
    <w:rsid w:val="00C90745"/>
    <w:rsid w:val="00C92D03"/>
    <w:rsid w:val="00C9319C"/>
    <w:rsid w:val="00C93CFA"/>
    <w:rsid w:val="00C9435D"/>
    <w:rsid w:val="00C94DF2"/>
    <w:rsid w:val="00C96741"/>
    <w:rsid w:val="00CA2D1B"/>
    <w:rsid w:val="00CA375D"/>
    <w:rsid w:val="00CA44F1"/>
    <w:rsid w:val="00CA662A"/>
    <w:rsid w:val="00CA7AFD"/>
    <w:rsid w:val="00CA7C3C"/>
    <w:rsid w:val="00CB0189"/>
    <w:rsid w:val="00CB0BA2"/>
    <w:rsid w:val="00CB1A42"/>
    <w:rsid w:val="00CB1B0C"/>
    <w:rsid w:val="00CB2C0B"/>
    <w:rsid w:val="00CB517D"/>
    <w:rsid w:val="00CC038D"/>
    <w:rsid w:val="00CC08DB"/>
    <w:rsid w:val="00CC22A6"/>
    <w:rsid w:val="00CC37B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D5C"/>
    <w:rsid w:val="00CF0453"/>
    <w:rsid w:val="00CF048A"/>
    <w:rsid w:val="00CF155A"/>
    <w:rsid w:val="00CF2947"/>
    <w:rsid w:val="00CF686F"/>
    <w:rsid w:val="00CF6E60"/>
    <w:rsid w:val="00CF7BCA"/>
    <w:rsid w:val="00D008FD"/>
    <w:rsid w:val="00D0321C"/>
    <w:rsid w:val="00D035EC"/>
    <w:rsid w:val="00D05D5E"/>
    <w:rsid w:val="00D06AB1"/>
    <w:rsid w:val="00D072ED"/>
    <w:rsid w:val="00D07A16"/>
    <w:rsid w:val="00D1067E"/>
    <w:rsid w:val="00D10F50"/>
    <w:rsid w:val="00D11272"/>
    <w:rsid w:val="00D126F5"/>
    <w:rsid w:val="00D1489E"/>
    <w:rsid w:val="00D20737"/>
    <w:rsid w:val="00D21E81"/>
    <w:rsid w:val="00D223DE"/>
    <w:rsid w:val="00D2481B"/>
    <w:rsid w:val="00D25E37"/>
    <w:rsid w:val="00D2661A"/>
    <w:rsid w:val="00D27582"/>
    <w:rsid w:val="00D27EC4"/>
    <w:rsid w:val="00D32719"/>
    <w:rsid w:val="00D33333"/>
    <w:rsid w:val="00D352A2"/>
    <w:rsid w:val="00D4162B"/>
    <w:rsid w:val="00D446AE"/>
    <w:rsid w:val="00D4514F"/>
    <w:rsid w:val="00D451E2"/>
    <w:rsid w:val="00D45E89"/>
    <w:rsid w:val="00D45E8D"/>
    <w:rsid w:val="00D466AE"/>
    <w:rsid w:val="00D4734F"/>
    <w:rsid w:val="00D51BF3"/>
    <w:rsid w:val="00D66846"/>
    <w:rsid w:val="00D675FB"/>
    <w:rsid w:val="00D71F25"/>
    <w:rsid w:val="00D72A9C"/>
    <w:rsid w:val="00D75771"/>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A6E"/>
    <w:rsid w:val="00DA64F8"/>
    <w:rsid w:val="00DA6C15"/>
    <w:rsid w:val="00DA7114"/>
    <w:rsid w:val="00DB0258"/>
    <w:rsid w:val="00DB24DA"/>
    <w:rsid w:val="00DB38EE"/>
    <w:rsid w:val="00DB498B"/>
    <w:rsid w:val="00DB66CA"/>
    <w:rsid w:val="00DB6BCA"/>
    <w:rsid w:val="00DB73F7"/>
    <w:rsid w:val="00DC0321"/>
    <w:rsid w:val="00DC2D93"/>
    <w:rsid w:val="00DC3067"/>
    <w:rsid w:val="00DC370B"/>
    <w:rsid w:val="00DC5B90"/>
    <w:rsid w:val="00DD00FF"/>
    <w:rsid w:val="00DD0619"/>
    <w:rsid w:val="00DD07FB"/>
    <w:rsid w:val="00DD13F6"/>
    <w:rsid w:val="00DD25C6"/>
    <w:rsid w:val="00DD3818"/>
    <w:rsid w:val="00DD4FE5"/>
    <w:rsid w:val="00DD54B0"/>
    <w:rsid w:val="00DD57EE"/>
    <w:rsid w:val="00DD5E68"/>
    <w:rsid w:val="00DD6BCC"/>
    <w:rsid w:val="00DD786F"/>
    <w:rsid w:val="00DE0A4B"/>
    <w:rsid w:val="00DE2410"/>
    <w:rsid w:val="00DE2939"/>
    <w:rsid w:val="00DE4773"/>
    <w:rsid w:val="00DE6E81"/>
    <w:rsid w:val="00DE703F"/>
    <w:rsid w:val="00DE7595"/>
    <w:rsid w:val="00DF1961"/>
    <w:rsid w:val="00DF3E86"/>
    <w:rsid w:val="00DF44DE"/>
    <w:rsid w:val="00E01138"/>
    <w:rsid w:val="00E0227D"/>
    <w:rsid w:val="00E02DFB"/>
    <w:rsid w:val="00E030F9"/>
    <w:rsid w:val="00E0311A"/>
    <w:rsid w:val="00E03138"/>
    <w:rsid w:val="00E06404"/>
    <w:rsid w:val="00E11A85"/>
    <w:rsid w:val="00E12495"/>
    <w:rsid w:val="00E15CCD"/>
    <w:rsid w:val="00E202EF"/>
    <w:rsid w:val="00E20466"/>
    <w:rsid w:val="00E210B5"/>
    <w:rsid w:val="00E23D99"/>
    <w:rsid w:val="00E2552F"/>
    <w:rsid w:val="00E257CD"/>
    <w:rsid w:val="00E3137A"/>
    <w:rsid w:val="00E3215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495E"/>
    <w:rsid w:val="00E56800"/>
    <w:rsid w:val="00E60C63"/>
    <w:rsid w:val="00E62FF9"/>
    <w:rsid w:val="00E635D6"/>
    <w:rsid w:val="00E639BC"/>
    <w:rsid w:val="00E649EF"/>
    <w:rsid w:val="00E64CB8"/>
    <w:rsid w:val="00E66024"/>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F58"/>
    <w:rsid w:val="00E9311F"/>
    <w:rsid w:val="00E934D1"/>
    <w:rsid w:val="00E94AF0"/>
    <w:rsid w:val="00E95D13"/>
    <w:rsid w:val="00E95DD3"/>
    <w:rsid w:val="00E969D5"/>
    <w:rsid w:val="00EA58D1"/>
    <w:rsid w:val="00EA61BC"/>
    <w:rsid w:val="00EA681A"/>
    <w:rsid w:val="00EA735B"/>
    <w:rsid w:val="00EB142C"/>
    <w:rsid w:val="00EB1E34"/>
    <w:rsid w:val="00EB1E69"/>
    <w:rsid w:val="00EB2086"/>
    <w:rsid w:val="00EB40F9"/>
    <w:rsid w:val="00EB5EDF"/>
    <w:rsid w:val="00EB60FE"/>
    <w:rsid w:val="00EB74DB"/>
    <w:rsid w:val="00EC5359"/>
    <w:rsid w:val="00EC562A"/>
    <w:rsid w:val="00EC7772"/>
    <w:rsid w:val="00ED067A"/>
    <w:rsid w:val="00ED2B50"/>
    <w:rsid w:val="00ED5F2A"/>
    <w:rsid w:val="00EE0350"/>
    <w:rsid w:val="00EE0719"/>
    <w:rsid w:val="00EE0C5B"/>
    <w:rsid w:val="00EE0E80"/>
    <w:rsid w:val="00EE613F"/>
    <w:rsid w:val="00EE7295"/>
    <w:rsid w:val="00EE7869"/>
    <w:rsid w:val="00EF054A"/>
    <w:rsid w:val="00EF3235"/>
    <w:rsid w:val="00EF57F5"/>
    <w:rsid w:val="00EF7E72"/>
    <w:rsid w:val="00F06D37"/>
    <w:rsid w:val="00F07B9D"/>
    <w:rsid w:val="00F11586"/>
    <w:rsid w:val="00F1183B"/>
    <w:rsid w:val="00F11C9F"/>
    <w:rsid w:val="00F12263"/>
    <w:rsid w:val="00F12BB9"/>
    <w:rsid w:val="00F1409D"/>
    <w:rsid w:val="00F14214"/>
    <w:rsid w:val="00F157A9"/>
    <w:rsid w:val="00F25BB6"/>
    <w:rsid w:val="00F267A3"/>
    <w:rsid w:val="00F26B7E"/>
    <w:rsid w:val="00F27A3B"/>
    <w:rsid w:val="00F33817"/>
    <w:rsid w:val="00F379A6"/>
    <w:rsid w:val="00F420D5"/>
    <w:rsid w:val="00F4236F"/>
    <w:rsid w:val="00F451EA"/>
    <w:rsid w:val="00F45447"/>
    <w:rsid w:val="00F456C6"/>
    <w:rsid w:val="00F4577B"/>
    <w:rsid w:val="00F45F82"/>
    <w:rsid w:val="00F46496"/>
    <w:rsid w:val="00F474D0"/>
    <w:rsid w:val="00F50179"/>
    <w:rsid w:val="00F515EE"/>
    <w:rsid w:val="00F56511"/>
    <w:rsid w:val="00F568AA"/>
    <w:rsid w:val="00F61204"/>
    <w:rsid w:val="00F6194E"/>
    <w:rsid w:val="00F623AC"/>
    <w:rsid w:val="00F6412A"/>
    <w:rsid w:val="00F65054"/>
    <w:rsid w:val="00F65893"/>
    <w:rsid w:val="00F66657"/>
    <w:rsid w:val="00F66A4A"/>
    <w:rsid w:val="00F716F8"/>
    <w:rsid w:val="00F71E22"/>
    <w:rsid w:val="00F72142"/>
    <w:rsid w:val="00F72AE7"/>
    <w:rsid w:val="00F833BA"/>
    <w:rsid w:val="00F84FD0"/>
    <w:rsid w:val="00F859A8"/>
    <w:rsid w:val="00F86D87"/>
    <w:rsid w:val="00F9108B"/>
    <w:rsid w:val="00F91349"/>
    <w:rsid w:val="00F923E8"/>
    <w:rsid w:val="00F93A8A"/>
    <w:rsid w:val="00F95248"/>
    <w:rsid w:val="00F956A9"/>
    <w:rsid w:val="00F963ED"/>
    <w:rsid w:val="00F966CF"/>
    <w:rsid w:val="00F96CAE"/>
    <w:rsid w:val="00F97654"/>
    <w:rsid w:val="00F97C99"/>
    <w:rsid w:val="00FA145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A8C"/>
    <w:rsid w:val="00FE4BCE"/>
    <w:rsid w:val="00FE54AE"/>
    <w:rsid w:val="00FE576A"/>
    <w:rsid w:val="00FE7E79"/>
    <w:rsid w:val="00FF0763"/>
    <w:rsid w:val="00FF3E7D"/>
    <w:rsid w:val="00FF5B99"/>
    <w:rsid w:val="00FF730C"/>
    <w:rsid w:val="00FF73F4"/>
    <w:rsid w:val="00FF7CE4"/>
    <w:rsid w:val="00FF7E39"/>
    <w:rsid w:val="6678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adjustRightInd/>
      <w:spacing w:before="100" w:beforeLines="100" w:after="100" w:afterLines="100" w:line="240" w:lineRule="auto"/>
      <w:outlineLvl w:val="0"/>
    </w:pPr>
    <w:rPr>
      <w:rFonts w:eastAsia="黑体"/>
      <w:bCs/>
      <w:kern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rFonts w:eastAsia="黑体"/>
      <w:bCs/>
      <w:kern w:val="44"/>
      <w:sz w:val="21"/>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227"/>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99"/>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99"/>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99"/>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0"/>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二级条标题"/>
    <w:basedOn w:val="232"/>
    <w:next w:val="230"/>
    <w:uiPriority w:val="0"/>
    <w:pPr>
      <w:spacing w:before="50" w:beforeLines="50" w:after="50" w:afterLines="50"/>
      <w:ind w:left="142"/>
      <w:outlineLvl w:val="3"/>
    </w:pPr>
    <w:rPr>
      <w:rFonts w:ascii="黑体" w:hAnsi="Times New Roman"/>
      <w:szCs w:val="21"/>
    </w:rPr>
  </w:style>
  <w:style w:type="paragraph" w:customStyle="1" w:styleId="237">
    <w:name w:val="三级条标题"/>
    <w:basedOn w:val="236"/>
    <w:next w:val="230"/>
    <w:uiPriority w:val="0"/>
    <w:pPr>
      <w:ind w:left="284"/>
      <w:outlineLvl w:val="4"/>
    </w:pPr>
  </w:style>
  <w:style w:type="paragraph" w:customStyle="1" w:styleId="238">
    <w:name w:val="二级无"/>
    <w:basedOn w:val="236"/>
    <w:uiPriority w:val="99"/>
    <w:pPr>
      <w:spacing w:before="0" w:beforeLines="0" w:after="0" w:afterLines="0"/>
    </w:pPr>
    <w:rPr>
      <w:rFonts w:ascii="宋体" w:eastAsia="宋体"/>
    </w:rPr>
  </w:style>
  <w:style w:type="paragraph" w:styleId="239">
    <w:name w:val="List Paragraph"/>
    <w:basedOn w:val="1"/>
    <w:qFormat/>
    <w:uiPriority w:val="34"/>
    <w:pPr>
      <w:ind w:firstLine="420" w:firstLineChars="200"/>
    </w:pPr>
  </w:style>
  <w:style w:type="paragraph" w:customStyle="1" w:styleId="240">
    <w:name w:val="TB-正文缩进"/>
    <w:link w:val="241"/>
    <w:qFormat/>
    <w:uiPriority w:val="0"/>
    <w:pPr>
      <w:spacing w:line="360" w:lineRule="auto"/>
      <w:ind w:firstLine="200" w:firstLineChars="200"/>
      <w:jc w:val="both"/>
    </w:pPr>
    <w:rPr>
      <w:rFonts w:ascii="Times New Roman" w:hAnsi="Times New Roman" w:eastAsia="宋体" w:cstheme="minorBidi"/>
      <w:bCs/>
      <w:color w:val="000000" w:themeColor="text1"/>
      <w:sz w:val="24"/>
      <w:szCs w:val="28"/>
      <w:lang w:val="en-US" w:eastAsia="zh-CN" w:bidi="ar-SA"/>
      <w14:textFill>
        <w14:solidFill>
          <w14:schemeClr w14:val="tx1"/>
        </w14:solidFill>
      </w14:textFill>
    </w:rPr>
  </w:style>
  <w:style w:type="character" w:customStyle="1" w:styleId="241">
    <w:name w:val="TB-正文缩进 Char"/>
    <w:basedOn w:val="28"/>
    <w:link w:val="240"/>
    <w:qFormat/>
    <w:uiPriority w:val="0"/>
    <w:rPr>
      <w:rFonts w:ascii="Times New Roman" w:hAnsi="Times New Roman" w:cstheme="minorBidi"/>
      <w:bCs/>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075081"/>
    <w:rsid w:val="001B39B1"/>
    <w:rsid w:val="002128EA"/>
    <w:rsid w:val="002467C9"/>
    <w:rsid w:val="002D116F"/>
    <w:rsid w:val="003901FF"/>
    <w:rsid w:val="00492589"/>
    <w:rsid w:val="0064192B"/>
    <w:rsid w:val="006D022E"/>
    <w:rsid w:val="00701781"/>
    <w:rsid w:val="008124CA"/>
    <w:rsid w:val="008F30CF"/>
    <w:rsid w:val="00A73A26"/>
    <w:rsid w:val="00B53E7E"/>
    <w:rsid w:val="00C23D39"/>
    <w:rsid w:val="00CA59D6"/>
    <w:rsid w:val="00D20E7D"/>
    <w:rsid w:val="00DA5FCA"/>
    <w:rsid w:val="00E10CC6"/>
    <w:rsid w:val="00E949E5"/>
    <w:rsid w:val="00ED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61A84F2309540BDB45D0A6FC42A25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7E0EA-3B31-4070-A272-1D9FD0DF704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18</Pages>
  <Words>3152</Words>
  <Characters>17968</Characters>
  <Lines>149</Lines>
  <Paragraphs>42</Paragraphs>
  <TotalTime>1</TotalTime>
  <ScaleCrop>false</ScaleCrop>
  <LinksUpToDate>false</LinksUpToDate>
  <CharactersWithSpaces>21078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2021-08-24T13:51:00Z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2021-08-26T08:20:38Z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2015_ms_pID_725343">
    <vt:lpwstr>(3)P1zlwb4xJoENj8EpCly1XOyV3sjW/mvkHnvqoOJUFI75T6cijNMLwxJ6BSpffZR61IuOGmcR
8/hLJLMxqtT6iwCk0rYoBm4qiQODuTgWQSOzZ0/5D8uJWtseehR9d/ZlRj3OVzJWi1wh6P3D
vUCIna+3SJbxfAGayIcMLsXmjfBUHKD873oJxOKPzdQOJ3Zud4S4D1/3pKb1+AavRzKD3710
hYWVCqjmd0+qr8HM+K</vt:lpwstr>
  </property>
  <property fmtid="{D5CDD505-2E9C-101B-9397-08002B2CF9AE}" pid="15" name="_2015_ms_pID_7253431">
    <vt:lpwstr>scBTlojer9fTlayymTVlR7iUhqKpyUQFD0aWj3YkoT5QLClmUs11J/
VmAivVhrOQ3Gb4lnv3nFCGuoppPJaYtp+HB+qVCdjBu5JHodjFQwVZYEA6dLwG/BP2SYrbBK
o+JOQeOzB7i3shFSbDGo+b3VJh6VhdwzINx0WaJyVN/QrALmTFl2FK4i8OIx3PjzGvPrOcUh
/YGmjfOSCdGMQwZAoLGuSLUq5JRii9p2nfON</vt:lpwstr>
  </property>
  <property fmtid="{D5CDD505-2E9C-101B-9397-08002B2CF9AE}" pid="16" name="_2015_ms_pID_7253432">
    <vt:lpwstr>5Q==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1629869759</vt:lpwstr>
  </property>
  <property fmtid="{D5CDD505-2E9C-101B-9397-08002B2CF9AE}" pid="21" name="KSOProductBuildVer">
    <vt:lpwstr>2052-11.1.0.10700</vt:lpwstr>
  </property>
  <property fmtid="{D5CDD505-2E9C-101B-9397-08002B2CF9AE}" pid="22" name="ICV">
    <vt:lpwstr>1458F7CA364E49F196E5A0512A83E833</vt:lpwstr>
  </property>
</Properties>
</file>