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2065"/>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eastAsia="zh-CN"/>
        </w:rPr>
        <w:t>许</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价罚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2020</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SY01</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400" w:lineRule="atLeast"/>
        <w:ind w:left="140" w:hanging="140"/>
        <w:textAlignment w:val="auto"/>
        <w:rPr>
          <w:rFonts w:hint="eastAsia" w:ascii="Times New Roman" w:hAnsi="Times New Roman" w:eastAsia="仿宋_GB2312" w:cs="Mongolian Baiti"/>
          <w:kern w:val="1"/>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lang w:eastAsia="zh-CN"/>
        </w:rPr>
        <w:t>许昌尊瑞商贸有限公司</w:t>
      </w:r>
      <w:r>
        <w:rPr>
          <w:rFonts w:hint="eastAsia" w:ascii="Times New Roman" w:hAnsi="Times New Roman" w:eastAsia="仿宋_GB2312" w:cs="Mongolian Baiti"/>
          <w:kern w:val="1"/>
          <w:sz w:val="32"/>
          <w:szCs w:val="32"/>
        </w:rPr>
        <w:t xml:space="preserve">                                           </w:t>
      </w:r>
      <w:r>
        <w:rPr>
          <w:rFonts w:hint="eastAsia" w:ascii="Times New Roman" w:hAnsi="Times New Roman" w:eastAsia="仿宋_GB2312" w:cs="Mongolian Baiti"/>
          <w:kern w:val="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atLeast"/>
        <w:ind w:left="140" w:hanging="140"/>
        <w:textAlignment w:val="auto"/>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lang w:eastAsia="zh-CN"/>
        </w:rPr>
        <w:t>营业执照</w:t>
      </w:r>
    </w:p>
    <w:p>
      <w:pPr>
        <w:keepNext w:val="0"/>
        <w:keepLines w:val="0"/>
        <w:pageBreakBefore w:val="0"/>
        <w:widowControl w:val="0"/>
        <w:kinsoku/>
        <w:wordWrap/>
        <w:overflowPunct/>
        <w:topLinePunct w:val="0"/>
        <w:autoSpaceDE/>
        <w:autoSpaceDN/>
        <w:bidi w:val="0"/>
        <w:adjustRightInd/>
        <w:snapToGrid/>
        <w:spacing w:line="400" w:lineRule="atLeast"/>
        <w:ind w:left="140" w:hanging="140"/>
        <w:textAlignment w:val="auto"/>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w:t>
      </w:r>
      <w:r>
        <w:rPr>
          <w:rFonts w:hint="eastAsia" w:ascii="Times New Roman" w:hAnsi="Times New Roman" w:eastAsia="仿宋_GB2312" w:cs="Mongolian Baiti"/>
          <w:kern w:val="1"/>
          <w:sz w:val="32"/>
          <w:szCs w:val="32"/>
          <w:lang w:val="en-US" w:eastAsia="zh-CN"/>
        </w:rPr>
        <w:t>91411002MA45776L6N</w:t>
      </w:r>
      <w:r>
        <w:rPr>
          <w:rFonts w:hint="eastAsia" w:ascii="Times New Roman" w:hAnsi="Times New Roman" w:eastAsia="仿宋_GB2312" w:cs="Mongolian Baiti"/>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atLeast"/>
        <w:ind w:left="140" w:hanging="140"/>
        <w:textAlignment w:val="auto"/>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w:t>
      </w:r>
      <w:r>
        <w:rPr>
          <w:rFonts w:hint="eastAsia" w:ascii="Times New Roman" w:hAnsi="Times New Roman" w:eastAsia="仿宋_GB2312" w:cs="Mongolian Baiti"/>
          <w:kern w:val="1"/>
          <w:sz w:val="32"/>
          <w:szCs w:val="32"/>
          <w:lang w:eastAsia="zh-CN"/>
        </w:rPr>
        <w:t>许昌市灞陵路</w:t>
      </w:r>
      <w:bookmarkStart w:id="0" w:name="_GoBack"/>
      <w:bookmarkEnd w:id="0"/>
      <w:r>
        <w:rPr>
          <w:rFonts w:hint="eastAsia" w:ascii="Times New Roman" w:hAnsi="Times New Roman" w:eastAsia="仿宋_GB2312" w:cs="Mongolian Baiti"/>
          <w:kern w:val="1"/>
          <w:sz w:val="32"/>
          <w:szCs w:val="32"/>
          <w:lang w:eastAsia="zh-CN"/>
        </w:rPr>
        <w:t>吴庄社区对面南第</w:t>
      </w:r>
      <w:r>
        <w:rPr>
          <w:rFonts w:hint="eastAsia" w:ascii="Times New Roman" w:hAnsi="Times New Roman" w:eastAsia="仿宋_GB2312" w:cs="Mongolian Baiti"/>
          <w:kern w:val="1"/>
          <w:sz w:val="32"/>
          <w:szCs w:val="32"/>
          <w:lang w:val="en-US" w:eastAsia="zh-CN"/>
        </w:rPr>
        <w:t>1间</w:t>
      </w:r>
    </w:p>
    <w:p>
      <w:pPr>
        <w:keepNext w:val="0"/>
        <w:keepLines w:val="0"/>
        <w:pageBreakBefore w:val="0"/>
        <w:widowControl w:val="0"/>
        <w:kinsoku/>
        <w:wordWrap/>
        <w:overflowPunct/>
        <w:topLinePunct w:val="0"/>
        <w:autoSpaceDE/>
        <w:autoSpaceDN/>
        <w:bidi w:val="0"/>
        <w:adjustRightInd/>
        <w:snapToGrid/>
        <w:spacing w:line="400" w:lineRule="atLeast"/>
        <w:ind w:left="140" w:hanging="140"/>
        <w:textAlignment w:val="auto"/>
        <w:rPr>
          <w:rFonts w:hint="eastAsia" w:ascii="Times New Roman" w:hAnsi="Times New Roman" w:eastAsia="仿宋_GB2312" w:cs="Mongolian Baiti"/>
          <w:kern w:val="1"/>
          <w:sz w:val="32"/>
          <w:szCs w:val="32"/>
          <w:lang w:eastAsia="zh-CN"/>
        </w:rPr>
      </w:pPr>
      <w:r>
        <w:rPr>
          <w:rFonts w:hint="eastAsia" w:ascii="Times New Roman" w:hAnsi="Times New Roman" w:eastAsia="仿宋_GB2312" w:cs="Mongolian Baiti"/>
          <w:kern w:val="1"/>
          <w:sz w:val="32"/>
          <w:szCs w:val="32"/>
          <w:lang w:eastAsia="zh-CN"/>
        </w:rPr>
        <w:t>负责人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lang w:eastAsia="zh-CN"/>
        </w:rPr>
        <w:t>王淑英</w:t>
      </w:r>
    </w:p>
    <w:p>
      <w:pPr>
        <w:keepNext w:val="0"/>
        <w:keepLines w:val="0"/>
        <w:pageBreakBefore w:val="0"/>
        <w:widowControl w:val="0"/>
        <w:kinsoku/>
        <w:wordWrap/>
        <w:overflowPunct/>
        <w:topLinePunct w:val="0"/>
        <w:autoSpaceDE/>
        <w:autoSpaceDN/>
        <w:bidi w:val="0"/>
        <w:adjustRightInd/>
        <w:snapToGrid/>
        <w:spacing w:line="400" w:lineRule="atLeast"/>
        <w:ind w:left="140" w:hanging="140"/>
        <w:textAlignment w:val="auto"/>
        <w:rPr>
          <w:rFonts w:hint="default" w:ascii="Times New Roman" w:hAns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rPr>
        <w:t>身份证号码：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00" w:lineRule="atLeast"/>
        <w:ind w:left="140" w:hanging="140"/>
        <w:textAlignment w:val="auto"/>
        <w:rPr>
          <w:rFonts w:hint="default" w:ascii="Times New Roman" w:hAnsi="Times New Roman" w:eastAsia="仿宋_GB2312" w:cs="Mongolian Baiti"/>
          <w:kern w:val="1"/>
          <w:sz w:val="32"/>
          <w:szCs w:val="32"/>
          <w:lang w:val="en-US"/>
        </w:rPr>
      </w:pPr>
      <w:r>
        <w:rPr>
          <w:rFonts w:hint="eastAsia" w:ascii="Times New Roman" w:hAnsi="Times New Roman" w:eastAsia="仿宋_GB2312" w:cs="Mongolian Baiti"/>
          <w:kern w:val="1"/>
          <w:sz w:val="32"/>
          <w:szCs w:val="32"/>
        </w:rPr>
        <w:t>联系电话：</w:t>
      </w:r>
      <w:r>
        <w:rPr>
          <w:rFonts w:hint="eastAsia" w:ascii="仿宋_GB2312" w:hAnsi="仿宋_GB2312" w:eastAsia="仿宋_GB2312" w:cs="仿宋_GB2312"/>
          <w:sz w:val="32"/>
          <w:szCs w:val="32"/>
        </w:rPr>
        <w:t>**</w:t>
      </w:r>
      <w:r>
        <w:rPr>
          <w:rFonts w:hint="eastAsia" w:ascii="Times New Roman" w:hAnsi="Times New Roman" w:eastAsia="仿宋_GB2312" w:cs="Mongolian Baiti"/>
          <w:kern w:val="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atLeast"/>
        <w:ind w:left="140" w:hanging="140"/>
        <w:textAlignment w:val="auto"/>
        <w:rPr>
          <w:rFonts w:hint="eastAsia" w:ascii="Times New Roman" w:hAnsi="Times New Roman" w:eastAsia="仿宋_GB2312" w:cs="Mongolian Baiti"/>
          <w:kern w:val="1"/>
          <w:sz w:val="32"/>
          <w:szCs w:val="32"/>
          <w:lang w:eastAsia="zh-CN"/>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Mongolian Baiti"/>
          <w:kern w:val="1"/>
          <w:sz w:val="32"/>
          <w:szCs w:val="32"/>
          <w:lang w:eastAsia="zh-CN"/>
        </w:rPr>
        <w:t>许昌市霸陵路吴庄社区对面南第</w:t>
      </w:r>
      <w:r>
        <w:rPr>
          <w:rFonts w:hint="eastAsia" w:ascii="Times New Roman" w:hAnsi="Times New Roman" w:eastAsia="仿宋_GB2312" w:cs="Mongolian Baiti"/>
          <w:kern w:val="1"/>
          <w:sz w:val="32"/>
          <w:szCs w:val="32"/>
          <w:lang w:val="en-US" w:eastAsia="zh-CN"/>
        </w:rPr>
        <w:t>1间</w:t>
      </w:r>
    </w:p>
    <w:p>
      <w:pPr>
        <w:spacing w:line="540" w:lineRule="exact"/>
        <w:ind w:firstLine="640" w:firstLineChars="200"/>
        <w:rPr>
          <w:rFonts w:ascii="Times New Roman" w:hAnsi="Times New Roman" w:eastAsia="仿宋_GB2312" w:cs="仿宋_GB2312"/>
          <w:bCs/>
          <w:sz w:val="32"/>
          <w:szCs w:val="32"/>
        </w:rPr>
      </w:pP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2</w:t>
      </w:r>
      <w:r>
        <w:rPr>
          <w:rFonts w:hint="eastAsia" w:ascii="仿宋_GB2312" w:hAnsi="仿宋" w:eastAsia="仿宋_GB2312"/>
          <w:sz w:val="32"/>
          <w:szCs w:val="32"/>
        </w:rPr>
        <w:t>月</w:t>
      </w:r>
      <w:r>
        <w:rPr>
          <w:rFonts w:ascii="仿宋_GB2312" w:hAnsi="仿宋" w:eastAsia="仿宋_GB2312"/>
          <w:sz w:val="32"/>
          <w:szCs w:val="32"/>
        </w:rPr>
        <w:t>27</w:t>
      </w:r>
      <w:r>
        <w:rPr>
          <w:rFonts w:hint="eastAsia" w:ascii="仿宋_GB2312" w:hAnsi="仿宋" w:eastAsia="仿宋_GB2312"/>
          <w:sz w:val="32"/>
          <w:szCs w:val="32"/>
        </w:rPr>
        <w:t>日，我局对</w:t>
      </w:r>
      <w:r>
        <w:rPr>
          <w:rFonts w:hint="eastAsia" w:ascii="仿宋_GB2312" w:hAnsi="宋体" w:eastAsia="仿宋_GB2312"/>
          <w:sz w:val="32"/>
          <w:szCs w:val="32"/>
        </w:rPr>
        <w:t>你单位</w:t>
      </w:r>
      <w:r>
        <w:rPr>
          <w:rFonts w:hint="eastAsia" w:ascii="仿宋_GB2312" w:hAnsi="仿宋" w:eastAsia="仿宋_GB2312"/>
          <w:sz w:val="32"/>
          <w:szCs w:val="32"/>
        </w:rPr>
        <w:t>现场检查时，在你单位经营场所内发现有标示新乡市康元生物科技有限公司生产的“</w:t>
      </w:r>
      <w:r>
        <w:rPr>
          <w:rFonts w:ascii="仿宋_GB2312" w:hAnsi="仿宋" w:eastAsia="仿宋_GB2312"/>
          <w:sz w:val="32"/>
          <w:szCs w:val="32"/>
        </w:rPr>
        <w:t>84</w:t>
      </w:r>
      <w:r>
        <w:rPr>
          <w:rFonts w:hint="eastAsia" w:ascii="仿宋_GB2312" w:hAnsi="仿宋" w:eastAsia="仿宋_GB2312"/>
          <w:sz w:val="32"/>
          <w:szCs w:val="32"/>
        </w:rPr>
        <w:t>消毒液”（</w:t>
      </w:r>
      <w:r>
        <w:rPr>
          <w:rFonts w:ascii="仿宋_GB2312" w:hAnsi="仿宋" w:eastAsia="仿宋_GB2312"/>
          <w:sz w:val="32"/>
          <w:szCs w:val="32"/>
        </w:rPr>
        <w:t>500ml</w:t>
      </w:r>
      <w:r>
        <w:rPr>
          <w:rFonts w:hint="eastAsia" w:ascii="仿宋_GB2312" w:hAnsi="仿宋" w:eastAsia="仿宋_GB2312"/>
          <w:sz w:val="32"/>
          <w:szCs w:val="32"/>
        </w:rPr>
        <w:t>）</w:t>
      </w:r>
      <w:r>
        <w:rPr>
          <w:rFonts w:ascii="仿宋_GB2312" w:hAnsi="仿宋" w:eastAsia="仿宋_GB2312"/>
          <w:sz w:val="32"/>
          <w:szCs w:val="32"/>
        </w:rPr>
        <w:t>8</w:t>
      </w:r>
      <w:r>
        <w:rPr>
          <w:rFonts w:hint="eastAsia" w:ascii="仿宋_GB2312" w:hAnsi="仿宋" w:eastAsia="仿宋_GB2312"/>
          <w:sz w:val="32"/>
          <w:szCs w:val="32"/>
        </w:rPr>
        <w:t>瓶、标示洛阳市洁康消毒剂厂生产的“</w:t>
      </w:r>
      <w:r>
        <w:rPr>
          <w:rFonts w:ascii="仿宋_GB2312" w:hAnsi="仿宋" w:eastAsia="仿宋_GB2312"/>
          <w:sz w:val="32"/>
          <w:szCs w:val="32"/>
        </w:rPr>
        <w:t>75%</w:t>
      </w:r>
      <w:r>
        <w:rPr>
          <w:rFonts w:hint="eastAsia" w:ascii="仿宋_GB2312" w:hAnsi="仿宋" w:eastAsia="仿宋_GB2312"/>
          <w:sz w:val="32"/>
          <w:szCs w:val="32"/>
        </w:rPr>
        <w:t>酒精（医用）”（</w:t>
      </w:r>
      <w:r>
        <w:rPr>
          <w:rFonts w:ascii="仿宋_GB2312" w:hAnsi="仿宋" w:eastAsia="仿宋_GB2312"/>
          <w:sz w:val="32"/>
          <w:szCs w:val="32"/>
        </w:rPr>
        <w:t>1500ml</w:t>
      </w:r>
      <w:r>
        <w:rPr>
          <w:rFonts w:hint="eastAsia" w:ascii="仿宋_GB2312" w:hAnsi="仿宋" w:eastAsia="仿宋_GB2312"/>
          <w:sz w:val="32"/>
          <w:szCs w:val="32"/>
        </w:rPr>
        <w:t>）</w:t>
      </w:r>
      <w:r>
        <w:rPr>
          <w:rFonts w:ascii="仿宋_GB2312" w:hAnsi="仿宋" w:eastAsia="仿宋_GB2312"/>
          <w:sz w:val="32"/>
          <w:szCs w:val="32"/>
        </w:rPr>
        <w:t>6</w:t>
      </w:r>
      <w:r>
        <w:rPr>
          <w:rFonts w:hint="eastAsia" w:ascii="仿宋_GB2312" w:hAnsi="仿宋" w:eastAsia="仿宋_GB2312"/>
          <w:sz w:val="32"/>
          <w:szCs w:val="32"/>
        </w:rPr>
        <w:t>桶、标示生产商为</w:t>
      </w:r>
      <w:r>
        <w:rPr>
          <w:rFonts w:ascii="仿宋_GB2312" w:hAnsi="仿宋" w:eastAsia="仿宋_GB2312"/>
          <w:sz w:val="32"/>
          <w:szCs w:val="32"/>
        </w:rPr>
        <w:t>ARMEDICOM</w:t>
      </w:r>
      <w:r>
        <w:rPr>
          <w:rFonts w:hint="eastAsia" w:ascii="仿宋_GB2312" w:hAnsi="仿宋" w:eastAsia="仿宋_GB2312"/>
          <w:sz w:val="32"/>
          <w:szCs w:val="32"/>
        </w:rPr>
        <w:t>（</w:t>
      </w:r>
      <w:r>
        <w:rPr>
          <w:rFonts w:ascii="仿宋_GB2312" w:hAnsi="仿宋" w:eastAsia="仿宋_GB2312"/>
          <w:sz w:val="32"/>
          <w:szCs w:val="32"/>
        </w:rPr>
        <w:t>M</w:t>
      </w:r>
      <w:r>
        <w:rPr>
          <w:rFonts w:hint="eastAsia" w:ascii="仿宋_GB2312" w:hAnsi="仿宋" w:eastAsia="仿宋_GB2312"/>
          <w:sz w:val="32"/>
          <w:szCs w:val="32"/>
        </w:rPr>
        <w:t>）</w:t>
      </w:r>
      <w:r>
        <w:rPr>
          <w:rFonts w:ascii="仿宋_GB2312" w:hAnsi="仿宋" w:eastAsia="仿宋_GB2312"/>
          <w:sz w:val="32"/>
          <w:szCs w:val="32"/>
        </w:rPr>
        <w:t>SDNBAD</w:t>
      </w:r>
      <w:r>
        <w:rPr>
          <w:rFonts w:hint="eastAsia" w:ascii="仿宋_GB2312" w:hAnsi="仿宋" w:eastAsia="仿宋_GB2312"/>
          <w:sz w:val="32"/>
          <w:szCs w:val="32"/>
        </w:rPr>
        <w:t>的“一次性丁晴手套”</w:t>
      </w:r>
      <w:r>
        <w:rPr>
          <w:rFonts w:ascii="仿宋_GB2312" w:hAnsi="仿宋" w:eastAsia="仿宋_GB2312"/>
          <w:sz w:val="32"/>
          <w:szCs w:val="32"/>
        </w:rPr>
        <w:t>5</w:t>
      </w:r>
      <w:r>
        <w:rPr>
          <w:rFonts w:hint="eastAsia" w:ascii="仿宋_GB2312" w:hAnsi="仿宋" w:eastAsia="仿宋_GB2312"/>
          <w:sz w:val="32"/>
          <w:szCs w:val="32"/>
        </w:rPr>
        <w:t>盒，上述三种商品未标明价格，</w:t>
      </w:r>
      <w:r>
        <w:rPr>
          <w:rFonts w:hint="eastAsia" w:ascii="Times New Roman" w:hAnsi="Times New Roman" w:eastAsia="仿宋_GB2312" w:cs="仿宋_GB2312"/>
          <w:bCs/>
          <w:sz w:val="32"/>
          <w:szCs w:val="32"/>
        </w:rPr>
        <w:t>你单位的行为违反了</w:t>
      </w:r>
      <w:r>
        <w:rPr>
          <w:rFonts w:hint="eastAsia" w:ascii="仿宋_GB2312" w:hAnsi="仿宋" w:eastAsia="仿宋_GB2312"/>
          <w:sz w:val="32"/>
          <w:szCs w:val="32"/>
          <w:lang w:val="zh-CN"/>
        </w:rPr>
        <w:t>《中华人民共和国价格法》</w:t>
      </w:r>
      <w:r>
        <w:rPr>
          <w:rFonts w:hint="eastAsia" w:ascii="仿宋_GB2312" w:hAnsi="仿宋" w:eastAsia="仿宋_GB2312"/>
          <w:sz w:val="32"/>
          <w:szCs w:val="32"/>
        </w:rPr>
        <w:t>第十三条第一款“</w:t>
      </w:r>
      <w:r>
        <w:rPr>
          <w:rFonts w:hint="eastAsia" w:ascii="仿宋_GB2312" w:hAnsi="仿宋" w:eastAsia="仿宋_GB2312"/>
          <w:sz w:val="32"/>
          <w:szCs w:val="32"/>
          <w:lang w:val="zh-CN"/>
        </w:rPr>
        <w:t>经营者销售、收购商品和提供服务，应当按照政府价格主管部门的规定明码标价，注明商品的品名、产地、规格、等级、计价单位、价格或者服务的项目、收费标准等有关情况。</w:t>
      </w:r>
      <w:r>
        <w:rPr>
          <w:rFonts w:hint="eastAsia" w:ascii="Times New Roman" w:hAnsi="Times New Roman" w:eastAsia="仿宋_GB2312" w:cs="仿宋_GB2312"/>
          <w:bCs/>
          <w:sz w:val="32"/>
          <w:szCs w:val="32"/>
        </w:rPr>
        <w:t>”的规定，我局于</w:t>
      </w:r>
      <w:r>
        <w:rPr>
          <w:rFonts w:ascii="Times New Roman" w:hAnsi="Times New Roman" w:eastAsia="仿宋_GB2312" w:cs="仿宋_GB2312"/>
          <w:bCs/>
          <w:sz w:val="32"/>
          <w:szCs w:val="32"/>
        </w:rPr>
        <w:t>2020</w:t>
      </w:r>
      <w:r>
        <w:rPr>
          <w:rFonts w:hint="eastAsia" w:ascii="Times New Roman" w:hAnsi="Times New Roman" w:eastAsia="仿宋_GB2312" w:cs="仿宋_GB2312"/>
          <w:bCs/>
          <w:sz w:val="32"/>
          <w:szCs w:val="32"/>
        </w:rPr>
        <w:t>年</w:t>
      </w:r>
      <w:r>
        <w:rPr>
          <w:rFonts w:ascii="Times New Roman" w:hAnsi="Times New Roman" w:eastAsia="仿宋_GB2312" w:cs="仿宋_GB2312"/>
          <w:bCs/>
          <w:sz w:val="32"/>
          <w:szCs w:val="32"/>
        </w:rPr>
        <w:t>2</w:t>
      </w:r>
      <w:r>
        <w:rPr>
          <w:rFonts w:hint="eastAsia" w:ascii="Times New Roman" w:hAnsi="Times New Roman" w:eastAsia="仿宋_GB2312" w:cs="仿宋_GB2312"/>
          <w:bCs/>
          <w:sz w:val="32"/>
          <w:szCs w:val="32"/>
        </w:rPr>
        <w:t>月</w:t>
      </w:r>
      <w:r>
        <w:rPr>
          <w:rFonts w:ascii="Times New Roman" w:hAnsi="Times New Roman" w:eastAsia="仿宋_GB2312" w:cs="仿宋_GB2312"/>
          <w:bCs/>
          <w:sz w:val="32"/>
          <w:szCs w:val="32"/>
        </w:rPr>
        <w:t>28</w:t>
      </w:r>
      <w:r>
        <w:rPr>
          <w:rFonts w:hint="eastAsia" w:ascii="Times New Roman" w:hAnsi="Times New Roman" w:eastAsia="仿宋_GB2312" w:cs="仿宋_GB2312"/>
          <w:bCs/>
          <w:sz w:val="32"/>
          <w:szCs w:val="32"/>
        </w:rPr>
        <w:t>日以涉嫌销售未明码标价的商品为由对你单位立案调查。</w:t>
      </w:r>
    </w:p>
    <w:p>
      <w:pPr>
        <w:spacing w:line="540" w:lineRule="exact"/>
        <w:ind w:firstLine="640" w:firstLineChars="200"/>
        <w:rPr>
          <w:rFonts w:ascii="Times New Roman" w:hAnsi="Times New Roman" w:eastAsia="仿宋_GB2312" w:cs="仿宋_GB2312"/>
          <w:bCs/>
          <w:sz w:val="32"/>
          <w:szCs w:val="32"/>
        </w:rPr>
      </w:pPr>
      <w:r>
        <w:rPr>
          <w:rFonts w:hint="eastAsia" w:ascii="仿宋_GB2312" w:hAnsi="宋体" w:eastAsia="仿宋_GB2312"/>
          <w:sz w:val="32"/>
          <w:szCs w:val="32"/>
        </w:rPr>
        <w:t>经查，你单位</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2</w:t>
      </w:r>
      <w:r>
        <w:rPr>
          <w:rFonts w:hint="eastAsia" w:ascii="仿宋_GB2312" w:hAnsi="仿宋" w:eastAsia="仿宋_GB2312"/>
          <w:sz w:val="32"/>
          <w:szCs w:val="32"/>
        </w:rPr>
        <w:t>月</w:t>
      </w:r>
      <w:r>
        <w:rPr>
          <w:rFonts w:ascii="仿宋_GB2312" w:hAnsi="仿宋" w:eastAsia="仿宋_GB2312"/>
          <w:sz w:val="32"/>
          <w:szCs w:val="32"/>
        </w:rPr>
        <w:t>16</w:t>
      </w:r>
      <w:r>
        <w:rPr>
          <w:rFonts w:hint="eastAsia" w:ascii="仿宋_GB2312" w:hAnsi="仿宋" w:eastAsia="仿宋_GB2312"/>
          <w:sz w:val="32"/>
          <w:szCs w:val="32"/>
        </w:rPr>
        <w:t>日从河南皓卓医疗器械有限公司购进“</w:t>
      </w:r>
      <w:r>
        <w:rPr>
          <w:rFonts w:ascii="仿宋_GB2312" w:hAnsi="仿宋" w:eastAsia="仿宋_GB2312"/>
          <w:sz w:val="32"/>
          <w:szCs w:val="32"/>
        </w:rPr>
        <w:t>84</w:t>
      </w:r>
      <w:r>
        <w:rPr>
          <w:rFonts w:hint="eastAsia" w:ascii="仿宋_GB2312" w:hAnsi="仿宋" w:eastAsia="仿宋_GB2312"/>
          <w:sz w:val="32"/>
          <w:szCs w:val="32"/>
        </w:rPr>
        <w:t>消毒液”</w:t>
      </w:r>
      <w:r>
        <w:rPr>
          <w:rFonts w:ascii="仿宋_GB2312" w:hAnsi="仿宋" w:eastAsia="仿宋_GB2312"/>
          <w:sz w:val="32"/>
          <w:szCs w:val="32"/>
        </w:rPr>
        <w:t>360</w:t>
      </w:r>
      <w:r>
        <w:rPr>
          <w:rFonts w:hint="eastAsia" w:ascii="仿宋_GB2312" w:hAnsi="仿宋" w:eastAsia="仿宋_GB2312"/>
          <w:sz w:val="32"/>
          <w:szCs w:val="32"/>
        </w:rPr>
        <w:t>瓶，购进价格是</w:t>
      </w:r>
      <w:r>
        <w:rPr>
          <w:rFonts w:hint="eastAsia" w:ascii="仿宋_GB2312" w:hAnsi="仿宋_GB2312" w:eastAsia="仿宋_GB2312" w:cs="仿宋_GB2312"/>
          <w:sz w:val="32"/>
          <w:szCs w:val="32"/>
        </w:rPr>
        <w:t>**</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瓶，购进“</w:t>
      </w:r>
      <w:r>
        <w:rPr>
          <w:rFonts w:ascii="仿宋_GB2312" w:hAnsi="仿宋" w:eastAsia="仿宋_GB2312"/>
          <w:sz w:val="32"/>
          <w:szCs w:val="32"/>
        </w:rPr>
        <w:t>75%</w:t>
      </w:r>
      <w:r>
        <w:rPr>
          <w:rFonts w:hint="eastAsia" w:ascii="仿宋_GB2312" w:hAnsi="仿宋" w:eastAsia="仿宋_GB2312"/>
          <w:sz w:val="32"/>
          <w:szCs w:val="32"/>
        </w:rPr>
        <w:t>酒精（医用）”</w:t>
      </w:r>
      <w:r>
        <w:rPr>
          <w:rFonts w:ascii="仿宋_GB2312" w:hAnsi="仿宋" w:eastAsia="仿宋_GB2312"/>
          <w:sz w:val="32"/>
          <w:szCs w:val="32"/>
        </w:rPr>
        <w:t>24</w:t>
      </w:r>
      <w:r>
        <w:rPr>
          <w:rFonts w:hint="eastAsia" w:ascii="仿宋_GB2312" w:hAnsi="仿宋" w:eastAsia="仿宋_GB2312"/>
          <w:sz w:val="32"/>
          <w:szCs w:val="32"/>
        </w:rPr>
        <w:t>桶，购进价格是</w:t>
      </w:r>
      <w:r>
        <w:rPr>
          <w:rFonts w:hint="eastAsia" w:ascii="仿宋_GB2312" w:hAnsi="仿宋_GB2312" w:eastAsia="仿宋_GB2312" w:cs="仿宋_GB2312"/>
          <w:sz w:val="32"/>
          <w:szCs w:val="32"/>
        </w:rPr>
        <w:t>**</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桶，购进“一次性丁晴手套”</w:t>
      </w:r>
      <w:r>
        <w:rPr>
          <w:rFonts w:ascii="仿宋_GB2312" w:hAnsi="仿宋" w:eastAsia="仿宋_GB2312"/>
          <w:sz w:val="32"/>
          <w:szCs w:val="32"/>
        </w:rPr>
        <w:t>5</w:t>
      </w:r>
      <w:r>
        <w:rPr>
          <w:rFonts w:hint="eastAsia" w:ascii="仿宋_GB2312" w:hAnsi="仿宋" w:eastAsia="仿宋_GB2312"/>
          <w:sz w:val="32"/>
          <w:szCs w:val="32"/>
        </w:rPr>
        <w:t>盒，购进价格是</w:t>
      </w:r>
      <w:r>
        <w:rPr>
          <w:rFonts w:hint="eastAsia" w:ascii="仿宋_GB2312" w:hAnsi="仿宋_GB2312" w:eastAsia="仿宋_GB2312" w:cs="仿宋_GB2312"/>
          <w:sz w:val="32"/>
          <w:szCs w:val="32"/>
        </w:rPr>
        <w:t>**</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盒。你单位购进上述商品后未标明价格进行了销售，但你单位不能提供销售或收费票据，依据《</w:t>
      </w:r>
      <w:r>
        <w:rPr>
          <w:rFonts w:hint="eastAsia" w:ascii="仿宋_GB2312" w:hAnsi="仿宋" w:eastAsia="仿宋_GB2312"/>
          <w:sz w:val="32"/>
          <w:szCs w:val="32"/>
          <w:lang w:val="zh-CN"/>
        </w:rPr>
        <w:t>价格违法行为行政处罚实施办法》第九条第一项：“经营者有下列情形之一的，可以按没有违法所得论处：（一）无合法销售或收费票据的；”之规定，按照你单位没有违法所得论处。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
          <w:color w:val="000000"/>
          <w:sz w:val="32"/>
          <w:szCs w:val="32"/>
        </w:rPr>
        <w:t>上述事实，主要有以下证据证明：</w:t>
      </w:r>
      <w:r>
        <w:rPr>
          <w:rFonts w:hint="eastAsia" w:ascii="Times New Roman" w:hAnsi="Times New Roman"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00" w:lineRule="atLeas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
          <w:color w:val="000000"/>
          <w:sz w:val="32"/>
          <w:szCs w:val="32"/>
          <w:lang w:val="en-US" w:eastAsia="zh-CN"/>
        </w:rPr>
        <w:t>2020年3月12日，我局向你单位直接送达了</w:t>
      </w:r>
      <w:r>
        <w:rPr>
          <w:rFonts w:hint="eastAsia" w:ascii="Times New Roman" w:hAnsi="Times New Roman" w:eastAsia="仿宋_GB2312" w:cs="仿宋"/>
          <w:sz w:val="32"/>
          <w:szCs w:val="32"/>
          <w:u w:val="none"/>
          <w:lang w:val="en-US" w:eastAsia="zh-CN"/>
        </w:rPr>
        <w:t>《行政处罚告知书》（许市监价罚告</w:t>
      </w:r>
      <w:r>
        <w:rPr>
          <w:rFonts w:hint="eastAsia" w:ascii="Times New Roman" w:hAnsi="Times New Roman" w:eastAsia="仿宋_GB2312" w:cs="仿宋"/>
          <w:sz w:val="32"/>
          <w:szCs w:val="32"/>
        </w:rPr>
        <w:t>〔</w:t>
      </w:r>
      <w:r>
        <w:rPr>
          <w:rFonts w:ascii="Times New Roman" w:hAnsi="Times New Roman" w:eastAsia="仿宋_GB2312" w:cs="仿宋"/>
          <w:sz w:val="32"/>
          <w:szCs w:val="32"/>
        </w:rPr>
        <w:t>2020</w:t>
      </w:r>
      <w:r>
        <w:rPr>
          <w:rFonts w:hint="eastAsia" w:ascii="Times New Roman" w:hAnsi="Times New Roman" w:eastAsia="仿宋_GB2312" w:cs="仿宋"/>
          <w:sz w:val="32"/>
          <w:szCs w:val="32"/>
        </w:rPr>
        <w:t>〕</w:t>
      </w:r>
      <w:r>
        <w:rPr>
          <w:rFonts w:ascii="Times New Roman" w:hAnsi="Times New Roman" w:eastAsia="仿宋_GB2312" w:cs="仿宋"/>
          <w:sz w:val="32"/>
          <w:szCs w:val="32"/>
        </w:rPr>
        <w:t>SY01</w:t>
      </w:r>
      <w:r>
        <w:rPr>
          <w:rFonts w:hint="eastAsia" w:ascii="Times New Roman" w:hAnsi="Times New Roman" w:eastAsia="仿宋_GB2312" w:cs="仿宋"/>
          <w:sz w:val="32"/>
          <w:szCs w:val="32"/>
          <w:u w:val="none"/>
          <w:lang w:val="en-US" w:eastAsia="zh-CN"/>
        </w:rPr>
        <w:t>号），将我局拟作出的行政处罚告知你单位，同时告知你单位陈述、申辩的权利。你单位收到告知书之日起三个工作日内未提出陈述、申辩，视为放弃此权利。</w:t>
      </w:r>
    </w:p>
    <w:p>
      <w:p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bCs/>
          <w:sz w:val="32"/>
          <w:szCs w:val="32"/>
        </w:rPr>
        <w:t>你单位的行为违反了</w:t>
      </w:r>
      <w:r>
        <w:rPr>
          <w:rFonts w:hint="eastAsia" w:ascii="仿宋_GB2312" w:hAnsi="仿宋" w:eastAsia="仿宋_GB2312"/>
          <w:sz w:val="32"/>
          <w:szCs w:val="32"/>
          <w:lang w:val="zh-CN"/>
        </w:rPr>
        <w:t>《中华人民共和国价格法》</w:t>
      </w:r>
      <w:r>
        <w:rPr>
          <w:rFonts w:hint="eastAsia" w:ascii="仿宋_GB2312" w:hAnsi="仿宋" w:eastAsia="仿宋_GB2312"/>
          <w:sz w:val="32"/>
          <w:szCs w:val="32"/>
        </w:rPr>
        <w:t>第十三条第一款“</w:t>
      </w:r>
      <w:r>
        <w:rPr>
          <w:rFonts w:hint="eastAsia" w:ascii="仿宋_GB2312" w:hAnsi="仿宋" w:eastAsia="仿宋_GB2312"/>
          <w:sz w:val="32"/>
          <w:szCs w:val="32"/>
          <w:lang w:val="zh-CN"/>
        </w:rPr>
        <w:t>经营者销售、收购商品和提供服务，应当按照政府价格主管部门的规定明码标价，注明商品的品名、产地、规格、等级、计价单位、价格或者服务的项目、收费标准等有关情况。</w:t>
      </w:r>
      <w:r>
        <w:rPr>
          <w:rFonts w:hint="eastAsia" w:ascii="Times New Roman" w:hAnsi="Times New Roman" w:eastAsia="仿宋_GB2312" w:cs="仿宋_GB2312"/>
          <w:bCs/>
          <w:sz w:val="32"/>
          <w:szCs w:val="32"/>
        </w:rPr>
        <w:t>”的规定，</w:t>
      </w:r>
      <w:r>
        <w:rPr>
          <w:rFonts w:hint="eastAsia" w:ascii="Times New Roman" w:hAnsi="Times New Roman" w:eastAsia="仿宋_GB2312" w:cs="仿宋_GB2312"/>
          <w:sz w:val="32"/>
          <w:szCs w:val="32"/>
        </w:rPr>
        <w:t>依据</w:t>
      </w:r>
      <w:r>
        <w:rPr>
          <w:rFonts w:hint="eastAsia" w:ascii="仿宋_GB2312" w:hAnsi="仿宋" w:eastAsia="仿宋_GB2312"/>
          <w:sz w:val="32"/>
          <w:szCs w:val="32"/>
          <w:lang w:val="zh-CN"/>
        </w:rPr>
        <w:t>《中华人民共和国价格法》第四十二条：“经营者违反明码标价规定的，责令改正，没收违法所得，可以并处五千元以下的罚款。”之规定，鉴于你单位积极配合调查，</w:t>
      </w:r>
      <w:r>
        <w:rPr>
          <w:rFonts w:hint="eastAsia" w:ascii="Times New Roman" w:hAnsi="Times New Roman" w:eastAsia="仿宋_GB2312" w:cs="仿宋_GB2312"/>
          <w:sz w:val="32"/>
          <w:szCs w:val="32"/>
        </w:rPr>
        <w:t>现责令你单位立即改正上述行为，并处</w:t>
      </w:r>
      <w:r>
        <w:rPr>
          <w:rFonts w:ascii="Times New Roman" w:hAnsi="Times New Roman" w:eastAsia="仿宋_GB2312" w:cs="仿宋_GB2312"/>
          <w:sz w:val="32"/>
          <w:szCs w:val="32"/>
        </w:rPr>
        <w:t>2000</w:t>
      </w:r>
      <w:r>
        <w:rPr>
          <w:rFonts w:hint="eastAsia" w:ascii="Times New Roman" w:hAnsi="Times New Roman" w:eastAsia="仿宋_GB2312" w:cs="仿宋_GB2312"/>
          <w:sz w:val="32"/>
          <w:szCs w:val="32"/>
        </w:rPr>
        <w:t>元的罚款。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atLeast"/>
        <w:ind w:left="0" w:right="0" w:firstLine="640" w:firstLineChars="200"/>
        <w:jc w:val="both"/>
        <w:textAlignment w:val="auto"/>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val="en-US" w:eastAsia="zh-CN"/>
        </w:rPr>
        <w:t>你单位应当自收到本决定书之日起15日内将罚款缴至</w:t>
      </w:r>
      <w:r>
        <w:rPr>
          <w:rFonts w:hint="eastAsia" w:ascii="Times New Roman" w:hAnsi="Times New Roman" w:eastAsia="仿宋_GB2312" w:cs="仿宋"/>
          <w:sz w:val="32"/>
          <w:szCs w:val="32"/>
          <w:u w:val="single"/>
          <w:lang w:val="en-US" w:eastAsia="zh-CN"/>
        </w:rPr>
        <w:t>***</w:t>
      </w:r>
      <w:r>
        <w:rPr>
          <w:rFonts w:hint="eastAsia" w:ascii="Times New Roman" w:hAnsi="Times New Roman" w:eastAsia="仿宋_GB2312" w:cs="仿宋"/>
          <w:sz w:val="32"/>
          <w:szCs w:val="32"/>
          <w:u w:val="none"/>
          <w:lang w:val="en-US" w:eastAsia="zh-CN"/>
        </w:rPr>
        <w:t xml:space="preserve">。到期不缴纳罚款的，根据《中华人民共和国行政处罚法》第五十一条第一项的规定，每日按罚款数额的3%加处罚款。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atLeast"/>
        <w:ind w:left="0" w:right="0" w:firstLine="640" w:firstLineChars="200"/>
        <w:jc w:val="both"/>
        <w:textAlignment w:val="auto"/>
        <w:rPr>
          <w:rFonts w:ascii="Times New Roman" w:hAnsi="Times New Roman" w:eastAsia="仿宋_GB2312" w:cs="仿宋"/>
          <w:color w:val="000000"/>
          <w:sz w:val="32"/>
          <w:szCs w:val="32"/>
        </w:rPr>
      </w:pPr>
      <w:r>
        <w:rPr>
          <w:rFonts w:hint="eastAsia" w:ascii="Times New Roman" w:hAnsi="Times New Roman" w:eastAsia="仿宋_GB2312" w:cs="仿宋"/>
          <w:sz w:val="32"/>
          <w:szCs w:val="32"/>
          <w:u w:val="none"/>
          <w:lang w:val="en-US" w:eastAsia="zh-CN"/>
        </w:rPr>
        <w:t>你单位如不服本决定，可以自收到本决定书之日起六十日内向许昌市人民政府或者河南省市场监督管理局申请行政复议，也可以自收到本决定书之日起六个月内依法直接向许昌市魏都区人民法院提起行政诉讼。逾期不申请行政复议，也不提起行政诉讼，又不履行本处罚决定的，我局将依法申请人民法院强制执行。</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u w:val="none"/>
          <w:lang w:eastAsia="zh-CN"/>
        </w:rPr>
        <w:t>许昌市</w:t>
      </w:r>
      <w:r>
        <w:rPr>
          <w:rFonts w:hint="eastAsia" w:ascii="Times New Roman" w:hAnsi="Times New Roman" w:eastAsia="仿宋_GB2312" w:cs="仿宋"/>
          <w:color w:val="000000"/>
          <w:sz w:val="32"/>
          <w:szCs w:val="32"/>
          <w:u w:val="none"/>
        </w:rPr>
        <w:t>市场监督管理</w:t>
      </w:r>
      <w:r>
        <w:rPr>
          <w:rFonts w:hint="eastAsia" w:ascii="Times New Roman" w:hAnsi="Times New Roman" w:eastAsia="仿宋_GB2312" w:cs="仿宋"/>
          <w:color w:val="000000"/>
          <w:sz w:val="32"/>
          <w:szCs w:val="32"/>
        </w:rPr>
        <w:t>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2020</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 xml:space="preserve"> 3</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19</w:t>
      </w:r>
      <w:r>
        <w:rPr>
          <w:rFonts w:hint="eastAsia" w:ascii="Times New Roman" w:hAnsi="Times New Roman" w:eastAsia="仿宋_GB2312" w:cs="仿宋"/>
          <w:color w:val="000000"/>
          <w:sz w:val="32"/>
          <w:szCs w:val="32"/>
        </w:rPr>
        <w:t>日</w:t>
      </w: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7620" r="12065" b="14605"/>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tBP9C2QAAAAkBAAAPAAAAAAAAAAEAIAAA&#10;ACIAAABkcnMvZG93bnJldi54bWxQSwECFAAUAAAACACHTuJAKTdHr9IBAACPAwAADgAAAAAAAAAB&#10;ACAAAAAoAQAAZHJzL2Uyb0RvYy54bWxQSwUGAAAAAAYABgBZAQAAbAUAAAAA&#10;">
                <v:fill on="f" focussize="0,0"/>
                <v:stroke weight="1.25pt" color="#000000" joinstyle="round"/>
                <v:imagedata o:title=""/>
                <o:lock v:ext="edit" aspectratio="f"/>
              </v:line>
            </w:pict>
          </mc:Fallback>
        </mc:AlternateContent>
      </w:r>
    </w:p>
    <w:p>
      <w:pPr>
        <w:wordWrap w:val="0"/>
        <w:spacing w:line="520" w:lineRule="exact"/>
      </w:pPr>
      <w:r>
        <w:rPr>
          <w:rFonts w:hint="eastAsia" w:ascii="Times New Roman" w:hAnsi="Times New Roman" w:eastAsia="仿宋_GB2312" w:cs="仿宋"/>
          <w:bCs/>
          <w:color w:val="000000"/>
          <w:sz w:val="32"/>
          <w:szCs w:val="32"/>
          <w:u w:val="none"/>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u w:val="none"/>
        </w:rPr>
        <w:t>本文书一式</w:t>
      </w:r>
      <w:r>
        <w:rPr>
          <w:rFonts w:hint="eastAsia" w:ascii="Times New Roman" w:hAnsi="Times New Roman" w:eastAsia="仿宋_GB2312" w:cs="仿宋"/>
          <w:color w:val="000000"/>
          <w:sz w:val="32"/>
          <w:szCs w:val="32"/>
          <w:u w:val="none"/>
          <w:lang w:eastAsia="zh-CN"/>
        </w:rPr>
        <w:t>两</w:t>
      </w:r>
      <w:r>
        <w:rPr>
          <w:rFonts w:hint="eastAsia" w:ascii="Times New Roman" w:hAnsi="Times New Roman" w:eastAsia="仿宋_GB2312" w:cs="仿宋"/>
          <w:color w:val="000000"/>
          <w:sz w:val="32"/>
          <w:szCs w:val="32"/>
          <w:u w:val="none"/>
        </w:rPr>
        <w:t>份，</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rPr>
        <w:t>份送达，一份归档。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81462"/>
    <w:rsid w:val="06554650"/>
    <w:rsid w:val="07B53BB2"/>
    <w:rsid w:val="14681462"/>
    <w:rsid w:val="2533425E"/>
    <w:rsid w:val="32505500"/>
    <w:rsid w:val="33C975DE"/>
    <w:rsid w:val="4EF35A1E"/>
    <w:rsid w:val="58F87674"/>
    <w:rsid w:val="5BA263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2019-08-13T02:08:00Z</dcterms:created>
  <dc:creator>锋</dc:creator>
  <cp:lastModifiedBy>蓓蓓</cp:lastModifiedBy>
  <cp:lastPrinted>2020-03-19T07:20:00Z</cp:lastPrinted>
  <dcterms:modified xsi:type="dcterms:W3CDTF">2020-03-26T02:42:09Z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